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7BC402">
      <w:pPr>
        <w:spacing w:line="0" w:lineRule="atLeast"/>
        <w:ind w:left="-141" w:leftChars="-67" w:firstLine="167" w:firstLineChars="38"/>
        <w:jc w:val="center"/>
        <w:rPr>
          <w:rFonts w:hint="default" w:ascii="Times New Roman" w:hAnsi="Times New Roman" w:eastAsia="华文中宋" w:cs="Times New Roman"/>
          <w:b/>
          <w:bCs/>
          <w:color w:val="333333"/>
          <w:kern w:val="0"/>
          <w:sz w:val="44"/>
          <w:szCs w:val="44"/>
        </w:rPr>
      </w:pPr>
      <w:r>
        <w:rPr>
          <w:rFonts w:hint="default" w:ascii="Times New Roman" w:hAnsi="Times New Roman" w:eastAsia="华文中宋" w:cs="Times New Roman"/>
          <w:b/>
          <w:bCs/>
          <w:color w:val="333333"/>
          <w:kern w:val="0"/>
          <w:sz w:val="44"/>
          <w:szCs w:val="44"/>
        </w:rPr>
        <w:t>项目采购需求</w:t>
      </w:r>
    </w:p>
    <w:p w14:paraId="5AB10561">
      <w:pPr>
        <w:pStyle w:val="15"/>
        <w:ind w:firstLine="560"/>
        <w:rPr>
          <w:rFonts w:hint="default" w:ascii="Times New Roman" w:hAnsi="Times New Roman" w:eastAsia="仿宋_GB2312" w:cs="Times New Roman"/>
          <w:sz w:val="28"/>
          <w:szCs w:val="28"/>
        </w:rPr>
      </w:pPr>
    </w:p>
    <w:p w14:paraId="2575105C">
      <w:pPr>
        <w:widowControl w:val="0"/>
        <w:snapToGrid w:val="0"/>
        <w:spacing w:line="560" w:lineRule="exact"/>
        <w:ind w:firstLine="0" w:firstLineChars="0"/>
        <w:jc w:val="both"/>
        <w:rPr>
          <w:rFonts w:hint="default" w:ascii="Times New Roman" w:hAnsi="Times New Roman" w:eastAsia="仿宋_GB2312" w:cs="Times New Roman"/>
          <w:kern w:val="2"/>
          <w:sz w:val="28"/>
          <w:szCs w:val="24"/>
          <w:lang w:val="en-US" w:eastAsia="zh-CN" w:bidi="ar-SA"/>
        </w:rPr>
      </w:pPr>
      <w:r>
        <w:rPr>
          <w:rFonts w:hint="default" w:ascii="Times New Roman" w:hAnsi="Times New Roman" w:eastAsia="仿宋_GB2312" w:cs="Times New Roman"/>
          <w:kern w:val="2"/>
          <w:sz w:val="28"/>
          <w:szCs w:val="24"/>
          <w:lang w:val="en-US" w:eastAsia="zh-CN" w:bidi="ar-SA"/>
        </w:rPr>
        <w:t>☑专门面向中小企业预留项目；□该项目不适宜面向中小企业采购。</w:t>
      </w:r>
    </w:p>
    <w:p w14:paraId="695404E5">
      <w:pPr>
        <w:widowControl w:val="0"/>
        <w:snapToGrid w:val="0"/>
        <w:spacing w:line="560" w:lineRule="exact"/>
        <w:ind w:firstLine="0" w:firstLineChars="0"/>
        <w:jc w:val="both"/>
        <w:rPr>
          <w:rFonts w:hint="eastAsia" w:eastAsia="仿宋_GB2312" w:cs="Times New Roman"/>
          <w:kern w:val="2"/>
          <w:sz w:val="28"/>
          <w:szCs w:val="24"/>
          <w:lang w:val="en-US" w:eastAsia="zh-CN" w:bidi="ar-SA"/>
        </w:rPr>
      </w:pPr>
      <w:r>
        <w:rPr>
          <w:rFonts w:hint="eastAsia" w:eastAsia="仿宋_GB2312" w:cs="Times New Roman"/>
          <w:kern w:val="2"/>
          <w:sz w:val="28"/>
          <w:szCs w:val="24"/>
          <w:lang w:val="en-US" w:eastAsia="zh-CN" w:bidi="ar-SA"/>
        </w:rPr>
        <w:t>本项目子包1（41.57万）和子包3（34.01万）专门面向中小企业采购，子包2（217.37万）和</w:t>
      </w:r>
      <w:r>
        <w:rPr>
          <w:rFonts w:hint="default" w:ascii="Times New Roman" w:hAnsi="Times New Roman" w:eastAsia="仿宋_GB2312" w:cs="Times New Roman"/>
          <w:kern w:val="2"/>
          <w:sz w:val="28"/>
          <w:szCs w:val="24"/>
          <w:lang w:val="en-US" w:eastAsia="zh-CN" w:bidi="ar-SA"/>
        </w:rPr>
        <w:t>子包4</w:t>
      </w:r>
      <w:r>
        <w:rPr>
          <w:rFonts w:hint="eastAsia" w:eastAsia="仿宋_GB2312" w:cs="Times New Roman"/>
          <w:kern w:val="2"/>
          <w:sz w:val="28"/>
          <w:szCs w:val="24"/>
          <w:lang w:val="en-US" w:eastAsia="zh-CN" w:bidi="ar-SA"/>
        </w:rPr>
        <w:t>（167.66万）</w:t>
      </w:r>
      <w:r>
        <w:rPr>
          <w:rFonts w:hint="default" w:ascii="Times New Roman" w:hAnsi="Times New Roman" w:eastAsia="仿宋_GB2312" w:cs="Times New Roman"/>
          <w:kern w:val="2"/>
          <w:sz w:val="28"/>
          <w:szCs w:val="24"/>
          <w:lang w:val="en-US" w:eastAsia="zh-CN" w:bidi="ar-SA"/>
        </w:rPr>
        <w:t>以合同分包形式预留合同金额不低于40%且不高于50%给中小企业（其中预留不少于合同金额28%给小微企业）</w:t>
      </w:r>
      <w:r>
        <w:rPr>
          <w:rFonts w:hint="eastAsia" w:eastAsia="仿宋_GB2312" w:cs="Times New Roman"/>
          <w:kern w:val="2"/>
          <w:sz w:val="28"/>
          <w:szCs w:val="24"/>
          <w:lang w:val="en-US" w:eastAsia="zh-CN" w:bidi="ar-SA"/>
        </w:rPr>
        <w:t>。</w:t>
      </w:r>
    </w:p>
    <w:p w14:paraId="4AE46461">
      <w:pPr>
        <w:widowControl w:val="0"/>
        <w:snapToGrid w:val="0"/>
        <w:spacing w:line="560" w:lineRule="exact"/>
        <w:ind w:firstLine="560" w:firstLineChars="200"/>
        <w:jc w:val="both"/>
        <w:rPr>
          <w:rFonts w:hint="default" w:ascii="Times New Roman" w:hAnsi="Times New Roman" w:eastAsia="仿宋_GB2312" w:cs="Times New Roman"/>
          <w:kern w:val="2"/>
          <w:sz w:val="28"/>
          <w:szCs w:val="24"/>
          <w:lang w:val="en-US" w:eastAsia="zh-CN" w:bidi="ar-SA"/>
        </w:rPr>
      </w:pPr>
      <w:r>
        <w:rPr>
          <w:rFonts w:hint="eastAsia" w:eastAsia="仿宋_GB2312" w:cs="Times New Roman"/>
          <w:kern w:val="2"/>
          <w:sz w:val="28"/>
          <w:szCs w:val="24"/>
          <w:lang w:val="en-US" w:eastAsia="zh-CN" w:bidi="ar-SA"/>
        </w:rPr>
        <w:t>子包1</w:t>
      </w:r>
      <w:r>
        <w:rPr>
          <w:rFonts w:hint="default" w:ascii="Times New Roman" w:hAnsi="Times New Roman" w:eastAsia="仿宋_GB2312" w:cs="Times New Roman"/>
          <w:kern w:val="2"/>
          <w:sz w:val="28"/>
          <w:szCs w:val="24"/>
          <w:lang w:val="en-US" w:eastAsia="zh-CN" w:bidi="ar-SA"/>
        </w:rPr>
        <w:t>具体情况见下表：</w:t>
      </w:r>
    </w:p>
    <w:tbl>
      <w:tblPr>
        <w:tblStyle w:val="19"/>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5"/>
        <w:gridCol w:w="1573"/>
        <w:gridCol w:w="3453"/>
        <w:gridCol w:w="1450"/>
        <w:gridCol w:w="1308"/>
      </w:tblGrid>
      <w:tr w14:paraId="604D4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B9AF5">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序号</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45454">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服务类型</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8DA99">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服务内容</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56311">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预算金额(万元)</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7575C">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是否允许分包</w:t>
            </w:r>
          </w:p>
        </w:tc>
      </w:tr>
      <w:tr w14:paraId="23364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FBE43">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1</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B1300">
            <w:pPr>
              <w:keepNext w:val="0"/>
              <w:keepLines w:val="0"/>
              <w:widowControl/>
              <w:suppressLineNumbers w:val="0"/>
              <w:jc w:val="center"/>
              <w:textAlignment w:val="center"/>
              <w:rPr>
                <w:rFonts w:hint="default" w:ascii="Times New Roman" w:hAnsi="Times New Roman" w:eastAsia="楷体_GB2312" w:cs="Times New Roman"/>
                <w:i w:val="0"/>
                <w:iCs w:val="0"/>
                <w:color w:val="000000"/>
                <w:sz w:val="28"/>
                <w:szCs w:val="28"/>
                <w:u w:val="none"/>
              </w:rPr>
            </w:pPr>
            <w:r>
              <w:rPr>
                <w:rFonts w:hint="default" w:ascii="Times New Roman" w:hAnsi="Times New Roman" w:eastAsia="楷体_GB2312" w:cs="Times New Roman"/>
                <w:i w:val="0"/>
                <w:iCs w:val="0"/>
                <w:color w:val="000000"/>
                <w:kern w:val="0"/>
                <w:sz w:val="28"/>
                <w:szCs w:val="28"/>
                <w:u w:val="none"/>
                <w:lang w:val="en-US" w:eastAsia="zh-CN" w:bidi="ar"/>
              </w:rPr>
              <w:t>基础设施服务</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B828C">
            <w:pPr>
              <w:keepNext w:val="0"/>
              <w:keepLines w:val="0"/>
              <w:widowControl/>
              <w:suppressLineNumbers w:val="0"/>
              <w:jc w:val="center"/>
              <w:textAlignment w:val="center"/>
              <w:rPr>
                <w:rFonts w:hint="default" w:ascii="Times New Roman" w:hAnsi="Times New Roman" w:eastAsia="楷体_GB2312" w:cs="Times New Roman"/>
                <w:i w:val="0"/>
                <w:iCs w:val="0"/>
                <w:color w:val="000000"/>
                <w:sz w:val="28"/>
                <w:szCs w:val="28"/>
                <w:u w:val="none"/>
              </w:rPr>
            </w:pPr>
            <w:r>
              <w:rPr>
                <w:rFonts w:hint="default" w:ascii="Times New Roman" w:hAnsi="Times New Roman" w:eastAsia="楷体_GB2312" w:cs="Times New Roman"/>
                <w:i w:val="0"/>
                <w:iCs w:val="0"/>
                <w:color w:val="000000"/>
                <w:kern w:val="0"/>
                <w:sz w:val="28"/>
                <w:szCs w:val="28"/>
                <w:u w:val="none"/>
                <w:lang w:val="en-US" w:eastAsia="zh-CN" w:bidi="ar"/>
              </w:rPr>
              <w:t>增值安全服务</w:t>
            </w:r>
          </w:p>
        </w:tc>
        <w:tc>
          <w:tcPr>
            <w:tcW w:w="1450" w:type="dxa"/>
            <w:tcBorders>
              <w:top w:val="single" w:color="000000" w:sz="4" w:space="0"/>
              <w:left w:val="single" w:color="000000" w:sz="4" w:space="0"/>
              <w:bottom w:val="single" w:color="000000" w:sz="4" w:space="0"/>
              <w:right w:val="nil"/>
            </w:tcBorders>
            <w:shd w:val="clear" w:color="auto" w:fill="auto"/>
            <w:noWrap/>
            <w:vAlign w:val="center"/>
          </w:tcPr>
          <w:p w14:paraId="0E4F4616">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1.22</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4149A">
            <w:pPr>
              <w:keepNext w:val="0"/>
              <w:keepLines w:val="0"/>
              <w:widowControl/>
              <w:suppressLineNumbers w:val="0"/>
              <w:jc w:val="center"/>
              <w:textAlignment w:val="center"/>
              <w:rPr>
                <w:rFonts w:hint="default" w:ascii="Times New Roman" w:hAnsi="Times New Roman" w:eastAsia="楷体_GB2312" w:cs="Times New Roman"/>
                <w:i w:val="0"/>
                <w:iCs w:val="0"/>
                <w:color w:val="000000"/>
                <w:sz w:val="28"/>
                <w:szCs w:val="28"/>
                <w:u w:val="none"/>
              </w:rPr>
            </w:pPr>
            <w:r>
              <w:rPr>
                <w:rFonts w:hint="default" w:ascii="Times New Roman" w:hAnsi="Times New Roman" w:eastAsia="楷体_GB2312" w:cs="Times New Roman"/>
                <w:i w:val="0"/>
                <w:iCs w:val="0"/>
                <w:color w:val="000000"/>
                <w:kern w:val="0"/>
                <w:sz w:val="28"/>
                <w:szCs w:val="28"/>
                <w:u w:val="none"/>
                <w:lang w:val="en-US" w:eastAsia="zh-CN" w:bidi="ar"/>
              </w:rPr>
              <w:t>否</w:t>
            </w:r>
          </w:p>
        </w:tc>
      </w:tr>
      <w:tr w14:paraId="12BA5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326F9">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2</w:t>
            </w:r>
          </w:p>
        </w:tc>
        <w:tc>
          <w:tcPr>
            <w:tcW w:w="1573" w:type="dxa"/>
            <w:vMerge w:val="restart"/>
            <w:tcBorders>
              <w:top w:val="single" w:color="000000" w:sz="4" w:space="0"/>
              <w:left w:val="single" w:color="000000" w:sz="4" w:space="0"/>
              <w:right w:val="single" w:color="000000" w:sz="4" w:space="0"/>
            </w:tcBorders>
            <w:shd w:val="clear" w:color="auto" w:fill="auto"/>
            <w:vAlign w:val="center"/>
          </w:tcPr>
          <w:p w14:paraId="0011335F">
            <w:pPr>
              <w:keepNext w:val="0"/>
              <w:keepLines w:val="0"/>
              <w:widowControl/>
              <w:suppressLineNumbers w:val="0"/>
              <w:jc w:val="center"/>
              <w:textAlignment w:val="center"/>
              <w:rPr>
                <w:rFonts w:hint="default" w:ascii="Times New Roman" w:hAnsi="Times New Roman" w:eastAsia="楷体_GB2312" w:cs="Times New Roman"/>
                <w:i w:val="0"/>
                <w:iCs w:val="0"/>
                <w:color w:val="000000"/>
                <w:sz w:val="28"/>
                <w:szCs w:val="28"/>
                <w:u w:val="none"/>
              </w:rPr>
            </w:pPr>
            <w:r>
              <w:rPr>
                <w:rFonts w:hint="default" w:ascii="Times New Roman" w:hAnsi="Times New Roman" w:eastAsia="楷体_GB2312" w:cs="Times New Roman"/>
                <w:i w:val="0"/>
                <w:iCs w:val="0"/>
                <w:color w:val="000000"/>
                <w:kern w:val="0"/>
                <w:sz w:val="28"/>
                <w:szCs w:val="28"/>
                <w:u w:val="none"/>
                <w:lang w:val="en-US" w:eastAsia="zh-CN" w:bidi="ar"/>
              </w:rPr>
              <w:t>软件开发服务</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67A7B">
            <w:pPr>
              <w:keepNext w:val="0"/>
              <w:keepLines w:val="0"/>
              <w:widowControl/>
              <w:suppressLineNumbers w:val="0"/>
              <w:jc w:val="center"/>
              <w:textAlignment w:val="center"/>
              <w:rPr>
                <w:rFonts w:hint="default" w:ascii="Times New Roman" w:hAnsi="Times New Roman" w:eastAsia="楷体_GB2312" w:cs="Times New Roman"/>
                <w:i w:val="0"/>
                <w:iCs w:val="0"/>
                <w:color w:val="000000"/>
                <w:sz w:val="28"/>
                <w:szCs w:val="28"/>
                <w:u w:val="none"/>
              </w:rPr>
            </w:pPr>
            <w:r>
              <w:rPr>
                <w:rFonts w:hint="default" w:ascii="Times New Roman" w:hAnsi="Times New Roman" w:eastAsia="楷体_GB2312" w:cs="Times New Roman"/>
                <w:i w:val="0"/>
                <w:iCs w:val="0"/>
                <w:color w:val="000000"/>
                <w:kern w:val="0"/>
                <w:sz w:val="28"/>
                <w:szCs w:val="28"/>
                <w:u w:val="none"/>
                <w:lang w:val="en-US" w:eastAsia="zh-CN" w:bidi="ar"/>
              </w:rPr>
              <w:t>广东省碳排放权配额注册登记系统信创适配改造</w:t>
            </w:r>
          </w:p>
        </w:tc>
        <w:tc>
          <w:tcPr>
            <w:tcW w:w="1450" w:type="dxa"/>
            <w:tcBorders>
              <w:top w:val="single" w:color="000000" w:sz="4" w:space="0"/>
              <w:left w:val="single" w:color="000000" w:sz="4" w:space="0"/>
              <w:bottom w:val="single" w:color="000000" w:sz="4" w:space="0"/>
              <w:right w:val="nil"/>
            </w:tcBorders>
            <w:shd w:val="clear" w:color="auto" w:fill="auto"/>
            <w:noWrap/>
            <w:vAlign w:val="center"/>
          </w:tcPr>
          <w:p w14:paraId="18A322B1">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13.49</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6BF0A">
            <w:pPr>
              <w:keepNext w:val="0"/>
              <w:keepLines w:val="0"/>
              <w:widowControl/>
              <w:suppressLineNumbers w:val="0"/>
              <w:jc w:val="center"/>
              <w:textAlignment w:val="center"/>
              <w:rPr>
                <w:rFonts w:hint="default" w:ascii="Times New Roman" w:hAnsi="Times New Roman" w:eastAsia="楷体_GB2312" w:cs="Times New Roman"/>
                <w:i w:val="0"/>
                <w:iCs w:val="0"/>
                <w:color w:val="000000"/>
                <w:sz w:val="28"/>
                <w:szCs w:val="28"/>
                <w:u w:val="none"/>
              </w:rPr>
            </w:pPr>
            <w:r>
              <w:rPr>
                <w:rFonts w:hint="default" w:ascii="Times New Roman" w:hAnsi="Times New Roman" w:eastAsia="楷体_GB2312" w:cs="Times New Roman"/>
                <w:i w:val="0"/>
                <w:iCs w:val="0"/>
                <w:color w:val="000000"/>
                <w:kern w:val="0"/>
                <w:sz w:val="28"/>
                <w:szCs w:val="28"/>
                <w:u w:val="none"/>
                <w:lang w:val="en-US" w:eastAsia="zh-CN" w:bidi="ar"/>
              </w:rPr>
              <w:t>否</w:t>
            </w:r>
          </w:p>
        </w:tc>
      </w:tr>
      <w:tr w14:paraId="15AD4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02ADC">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3</w:t>
            </w:r>
          </w:p>
        </w:tc>
        <w:tc>
          <w:tcPr>
            <w:tcW w:w="1573" w:type="dxa"/>
            <w:vMerge w:val="continue"/>
            <w:tcBorders>
              <w:left w:val="single" w:color="000000" w:sz="4" w:space="0"/>
              <w:bottom w:val="single" w:color="000000" w:sz="4" w:space="0"/>
              <w:right w:val="single" w:color="000000" w:sz="4" w:space="0"/>
            </w:tcBorders>
            <w:shd w:val="clear" w:color="auto" w:fill="auto"/>
            <w:vAlign w:val="center"/>
          </w:tcPr>
          <w:p w14:paraId="7B7918CE">
            <w:pPr>
              <w:jc w:val="center"/>
              <w:rPr>
                <w:rFonts w:hint="default" w:ascii="Times New Roman" w:hAnsi="Times New Roman" w:eastAsia="楷体_GB2312" w:cs="Times New Roman"/>
                <w:i w:val="0"/>
                <w:iCs w:val="0"/>
                <w:color w:val="000000"/>
                <w:sz w:val="28"/>
                <w:szCs w:val="28"/>
                <w:u w:val="none"/>
              </w:rPr>
            </w:pP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08871">
            <w:pPr>
              <w:keepNext w:val="0"/>
              <w:keepLines w:val="0"/>
              <w:widowControl/>
              <w:suppressLineNumbers w:val="0"/>
              <w:jc w:val="center"/>
              <w:textAlignment w:val="center"/>
              <w:rPr>
                <w:rFonts w:hint="default" w:ascii="Times New Roman" w:hAnsi="Times New Roman" w:eastAsia="楷体_GB2312" w:cs="Times New Roman"/>
                <w:i w:val="0"/>
                <w:iCs w:val="0"/>
                <w:color w:val="000000"/>
                <w:sz w:val="28"/>
                <w:szCs w:val="28"/>
                <w:u w:val="none"/>
              </w:rPr>
            </w:pPr>
            <w:r>
              <w:rPr>
                <w:rFonts w:hint="default" w:ascii="Times New Roman" w:hAnsi="Times New Roman" w:eastAsia="楷体_GB2312" w:cs="Times New Roman"/>
                <w:i w:val="0"/>
                <w:iCs w:val="0"/>
                <w:color w:val="000000"/>
                <w:kern w:val="0"/>
                <w:sz w:val="28"/>
                <w:szCs w:val="28"/>
                <w:u w:val="none"/>
                <w:lang w:val="en-US" w:eastAsia="zh-CN" w:bidi="ar"/>
              </w:rPr>
              <w:t>广东省碳排放权配额注册登记系统升级改造</w:t>
            </w:r>
          </w:p>
        </w:tc>
        <w:tc>
          <w:tcPr>
            <w:tcW w:w="1450" w:type="dxa"/>
            <w:tcBorders>
              <w:top w:val="single" w:color="000000" w:sz="4" w:space="0"/>
              <w:left w:val="single" w:color="000000" w:sz="4" w:space="0"/>
              <w:bottom w:val="single" w:color="000000" w:sz="4" w:space="0"/>
              <w:right w:val="nil"/>
            </w:tcBorders>
            <w:shd w:val="clear" w:color="auto" w:fill="auto"/>
            <w:noWrap/>
            <w:vAlign w:val="center"/>
          </w:tcPr>
          <w:p w14:paraId="29ABBDB9">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22.03</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9F901">
            <w:pPr>
              <w:keepNext w:val="0"/>
              <w:keepLines w:val="0"/>
              <w:widowControl/>
              <w:suppressLineNumbers w:val="0"/>
              <w:jc w:val="center"/>
              <w:textAlignment w:val="center"/>
              <w:rPr>
                <w:rFonts w:hint="default" w:ascii="Times New Roman" w:hAnsi="Times New Roman" w:eastAsia="楷体_GB2312" w:cs="Times New Roman"/>
                <w:i w:val="0"/>
                <w:iCs w:val="0"/>
                <w:color w:val="000000"/>
                <w:sz w:val="28"/>
                <w:szCs w:val="28"/>
                <w:u w:val="none"/>
              </w:rPr>
            </w:pPr>
            <w:r>
              <w:rPr>
                <w:rFonts w:hint="default" w:ascii="Times New Roman" w:hAnsi="Times New Roman" w:eastAsia="楷体_GB2312" w:cs="Times New Roman"/>
                <w:i w:val="0"/>
                <w:iCs w:val="0"/>
                <w:color w:val="000000"/>
                <w:kern w:val="0"/>
                <w:sz w:val="28"/>
                <w:szCs w:val="28"/>
                <w:u w:val="none"/>
                <w:lang w:val="en-US" w:eastAsia="zh-CN" w:bidi="ar"/>
              </w:rPr>
              <w:t>否</w:t>
            </w:r>
          </w:p>
        </w:tc>
      </w:tr>
      <w:tr w14:paraId="29E0B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C7654">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4</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6D014">
            <w:pPr>
              <w:jc w:val="center"/>
              <w:rPr>
                <w:rFonts w:hint="default" w:ascii="Times New Roman" w:hAnsi="Times New Roman" w:eastAsia="楷体_GB2312" w:cs="Times New Roman"/>
                <w:i w:val="0"/>
                <w:iCs w:val="0"/>
                <w:color w:val="000000"/>
                <w:sz w:val="28"/>
                <w:szCs w:val="28"/>
                <w:u w:val="none"/>
              </w:rPr>
            </w:pPr>
            <w:r>
              <w:rPr>
                <w:rFonts w:hint="default" w:ascii="Times New Roman" w:hAnsi="Times New Roman" w:eastAsia="楷体_GB2312" w:cs="Times New Roman"/>
                <w:i w:val="0"/>
                <w:iCs w:val="0"/>
                <w:color w:val="auto"/>
                <w:kern w:val="0"/>
                <w:sz w:val="28"/>
                <w:szCs w:val="28"/>
                <w:u w:val="none"/>
                <w:lang w:val="en-US" w:eastAsia="zh-CN" w:bidi="ar"/>
              </w:rPr>
              <w:t>系统业务运营服务</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ACFE4">
            <w:pPr>
              <w:keepNext w:val="0"/>
              <w:keepLines w:val="0"/>
              <w:widowControl/>
              <w:suppressLineNumbers w:val="0"/>
              <w:jc w:val="center"/>
              <w:textAlignment w:val="center"/>
              <w:rPr>
                <w:rFonts w:hint="default" w:ascii="Times New Roman" w:hAnsi="Times New Roman" w:eastAsia="楷体_GB2312" w:cs="Times New Roman"/>
                <w:i w:val="0"/>
                <w:iCs w:val="0"/>
                <w:color w:val="000000"/>
                <w:sz w:val="28"/>
                <w:szCs w:val="28"/>
                <w:u w:val="none"/>
              </w:rPr>
            </w:pPr>
            <w:r>
              <w:rPr>
                <w:rFonts w:hint="default" w:ascii="Times New Roman" w:hAnsi="Times New Roman" w:eastAsia="楷体_GB2312" w:cs="Times New Roman"/>
                <w:i w:val="0"/>
                <w:iCs w:val="0"/>
                <w:color w:val="000000"/>
                <w:kern w:val="0"/>
                <w:sz w:val="28"/>
                <w:szCs w:val="28"/>
                <w:u w:val="none"/>
                <w:lang w:val="en-US" w:eastAsia="zh-CN" w:bidi="ar"/>
              </w:rPr>
              <w:t>广东省碳排放权配额注册登记系统数据迁移运营服务</w:t>
            </w:r>
          </w:p>
        </w:tc>
        <w:tc>
          <w:tcPr>
            <w:tcW w:w="1450" w:type="dxa"/>
            <w:tcBorders>
              <w:top w:val="single" w:color="000000" w:sz="4" w:space="0"/>
              <w:left w:val="single" w:color="000000" w:sz="4" w:space="0"/>
              <w:bottom w:val="single" w:color="000000" w:sz="4" w:space="0"/>
              <w:right w:val="nil"/>
            </w:tcBorders>
            <w:shd w:val="clear" w:color="auto" w:fill="auto"/>
            <w:noWrap/>
            <w:vAlign w:val="center"/>
          </w:tcPr>
          <w:p w14:paraId="5E005FD0">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4.83</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EA5D2">
            <w:pPr>
              <w:keepNext w:val="0"/>
              <w:keepLines w:val="0"/>
              <w:widowControl/>
              <w:suppressLineNumbers w:val="0"/>
              <w:jc w:val="center"/>
              <w:textAlignment w:val="center"/>
              <w:rPr>
                <w:rFonts w:hint="default" w:ascii="Times New Roman" w:hAnsi="Times New Roman" w:eastAsia="楷体_GB2312" w:cs="Times New Roman"/>
                <w:i w:val="0"/>
                <w:iCs w:val="0"/>
                <w:color w:val="000000"/>
                <w:sz w:val="28"/>
                <w:szCs w:val="28"/>
                <w:u w:val="none"/>
              </w:rPr>
            </w:pPr>
            <w:r>
              <w:rPr>
                <w:rFonts w:hint="default" w:ascii="Times New Roman" w:hAnsi="Times New Roman" w:eastAsia="楷体_GB2312" w:cs="Times New Roman"/>
                <w:i w:val="0"/>
                <w:iCs w:val="0"/>
                <w:color w:val="000000"/>
                <w:kern w:val="0"/>
                <w:sz w:val="28"/>
                <w:szCs w:val="28"/>
                <w:u w:val="none"/>
                <w:lang w:val="en-US" w:eastAsia="zh-CN" w:bidi="ar"/>
              </w:rPr>
              <w:t>否</w:t>
            </w:r>
          </w:p>
        </w:tc>
      </w:tr>
    </w:tbl>
    <w:p w14:paraId="144D526B">
      <w:pPr>
        <w:widowControl w:val="0"/>
        <w:snapToGrid w:val="0"/>
        <w:spacing w:line="560" w:lineRule="exact"/>
        <w:ind w:left="0" w:leftChars="0" w:firstLine="560" w:firstLineChars="200"/>
        <w:jc w:val="both"/>
        <w:rPr>
          <w:rFonts w:hint="default" w:ascii="Times New Roman" w:hAnsi="Times New Roman" w:eastAsia="仿宋_GB2312" w:cs="Times New Roman"/>
          <w:kern w:val="2"/>
          <w:sz w:val="28"/>
          <w:szCs w:val="24"/>
          <w:lang w:val="en-US" w:eastAsia="zh-CN" w:bidi="ar-SA"/>
        </w:rPr>
      </w:pPr>
    </w:p>
    <w:p w14:paraId="0F6DE9E2">
      <w:pPr>
        <w:widowControl w:val="0"/>
        <w:snapToGrid w:val="0"/>
        <w:spacing w:line="560" w:lineRule="exact"/>
        <w:ind w:left="0" w:leftChars="0" w:firstLine="560" w:firstLineChars="200"/>
        <w:jc w:val="both"/>
        <w:rPr>
          <w:rFonts w:hint="default" w:ascii="Times New Roman" w:hAnsi="Times New Roman" w:eastAsia="仿宋_GB2312" w:cs="Times New Roman"/>
          <w:kern w:val="2"/>
          <w:sz w:val="28"/>
          <w:szCs w:val="24"/>
          <w:lang w:val="en-US" w:eastAsia="zh-CN" w:bidi="ar-SA"/>
        </w:rPr>
      </w:pPr>
      <w:r>
        <w:rPr>
          <w:rFonts w:hint="default" w:eastAsia="仿宋_GB2312"/>
          <w:sz w:val="28"/>
          <w:szCs w:val="24"/>
        </w:rPr>
        <w:t>子包</w:t>
      </w:r>
      <w:r>
        <w:rPr>
          <w:rFonts w:hint="eastAsia" w:eastAsia="仿宋_GB2312"/>
          <w:sz w:val="28"/>
          <w:szCs w:val="24"/>
          <w:lang w:eastAsia="zh-CN"/>
        </w:rPr>
        <w:t>2</w:t>
      </w:r>
      <w:r>
        <w:rPr>
          <w:rFonts w:hint="default" w:eastAsia="仿宋_GB2312"/>
          <w:sz w:val="28"/>
          <w:szCs w:val="24"/>
        </w:rPr>
        <w:t>以合同分包形式预留合同金额不低于40%且不高于50%给中小企业（其中预留不少于合同金额28%给小微企业）。具体情况见下表：</w:t>
      </w:r>
    </w:p>
    <w:tbl>
      <w:tblPr>
        <w:tblStyle w:val="19"/>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0"/>
        <w:gridCol w:w="1551"/>
        <w:gridCol w:w="3451"/>
        <w:gridCol w:w="1469"/>
        <w:gridCol w:w="1286"/>
      </w:tblGrid>
      <w:tr w14:paraId="56F03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C680A">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序号</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801C1">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服务类型</w:t>
            </w:r>
          </w:p>
        </w:tc>
        <w:tc>
          <w:tcPr>
            <w:tcW w:w="20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D7FD1">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服务内容</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FEA07">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预算金额(万元)</w:t>
            </w:r>
          </w:p>
        </w:tc>
        <w:tc>
          <w:tcPr>
            <w:tcW w:w="7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C40A6">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是否允许分包</w:t>
            </w:r>
          </w:p>
        </w:tc>
      </w:tr>
      <w:tr w14:paraId="21199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931F4">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1</w:t>
            </w:r>
          </w:p>
        </w:tc>
        <w:tc>
          <w:tcPr>
            <w:tcW w:w="910" w:type="pct"/>
            <w:vMerge w:val="restart"/>
            <w:tcBorders>
              <w:top w:val="single" w:color="000000" w:sz="4" w:space="0"/>
              <w:left w:val="single" w:color="000000" w:sz="4" w:space="0"/>
              <w:right w:val="single" w:color="000000" w:sz="4" w:space="0"/>
            </w:tcBorders>
            <w:shd w:val="clear" w:color="auto" w:fill="auto"/>
            <w:vAlign w:val="center"/>
          </w:tcPr>
          <w:p w14:paraId="6B3C9708">
            <w:pPr>
              <w:keepNext w:val="0"/>
              <w:keepLines w:val="0"/>
              <w:widowControl/>
              <w:suppressLineNumbers w:val="0"/>
              <w:jc w:val="center"/>
              <w:textAlignment w:val="center"/>
              <w:rPr>
                <w:rFonts w:hint="default" w:ascii="Times New Roman" w:hAnsi="Times New Roman" w:eastAsia="楷体_GB2312" w:cs="Times New Roman"/>
                <w:i w:val="0"/>
                <w:iCs w:val="0"/>
                <w:color w:val="000000"/>
                <w:sz w:val="28"/>
                <w:szCs w:val="28"/>
                <w:u w:val="none"/>
              </w:rPr>
            </w:pPr>
            <w:r>
              <w:rPr>
                <w:rFonts w:hint="default" w:ascii="Times New Roman" w:hAnsi="Times New Roman" w:eastAsia="楷体_GB2312" w:cs="Times New Roman"/>
                <w:i w:val="0"/>
                <w:iCs w:val="0"/>
                <w:color w:val="000000"/>
                <w:kern w:val="0"/>
                <w:sz w:val="28"/>
                <w:szCs w:val="28"/>
                <w:u w:val="none"/>
                <w:lang w:val="en-US" w:eastAsia="zh-CN" w:bidi="ar"/>
              </w:rPr>
              <w:t>软件开发服务</w:t>
            </w:r>
          </w:p>
        </w:tc>
        <w:tc>
          <w:tcPr>
            <w:tcW w:w="20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5660C">
            <w:pPr>
              <w:keepNext w:val="0"/>
              <w:keepLines w:val="0"/>
              <w:widowControl/>
              <w:suppressLineNumbers w:val="0"/>
              <w:jc w:val="center"/>
              <w:textAlignment w:val="center"/>
              <w:rPr>
                <w:rFonts w:hint="default" w:ascii="Times New Roman" w:hAnsi="Times New Roman" w:eastAsia="楷体_GB2312" w:cs="Times New Roman"/>
                <w:i w:val="0"/>
                <w:iCs w:val="0"/>
                <w:color w:val="000000"/>
                <w:sz w:val="28"/>
                <w:szCs w:val="28"/>
                <w:u w:val="none"/>
              </w:rPr>
            </w:pPr>
            <w:r>
              <w:rPr>
                <w:rFonts w:hint="default" w:ascii="Times New Roman" w:hAnsi="Times New Roman" w:eastAsia="楷体_GB2312" w:cs="Times New Roman"/>
                <w:i w:val="0"/>
                <w:iCs w:val="0"/>
                <w:color w:val="000000"/>
                <w:kern w:val="0"/>
                <w:sz w:val="28"/>
                <w:szCs w:val="28"/>
                <w:u w:val="none"/>
                <w:lang w:val="en-US" w:eastAsia="zh-CN" w:bidi="ar"/>
              </w:rPr>
              <w:t>广东省生态环境智慧云平台升级</w:t>
            </w:r>
            <w:r>
              <w:rPr>
                <w:rFonts w:hint="eastAsia" w:eastAsia="楷体_GB2312" w:cs="Times New Roman"/>
                <w:i w:val="0"/>
                <w:iCs w:val="0"/>
                <w:color w:val="000000"/>
                <w:kern w:val="0"/>
                <w:sz w:val="28"/>
                <w:szCs w:val="28"/>
                <w:u w:val="none"/>
                <w:lang w:val="en-US" w:eastAsia="zh-CN" w:bidi="ar"/>
              </w:rPr>
              <w:t>（统一任务中心）</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9588D">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lang w:val="en-US"/>
              </w:rPr>
            </w:pPr>
            <w:r>
              <w:rPr>
                <w:rFonts w:hint="eastAsia" w:cs="Times New Roman"/>
                <w:i w:val="0"/>
                <w:iCs w:val="0"/>
                <w:color w:val="000000"/>
                <w:kern w:val="0"/>
                <w:sz w:val="28"/>
                <w:szCs w:val="28"/>
                <w:u w:val="none"/>
                <w:lang w:val="en-US" w:eastAsia="zh-CN" w:bidi="ar"/>
              </w:rPr>
              <w:t>9.48</w:t>
            </w:r>
          </w:p>
        </w:tc>
        <w:tc>
          <w:tcPr>
            <w:tcW w:w="7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57DD3">
            <w:pPr>
              <w:keepNext w:val="0"/>
              <w:keepLines w:val="0"/>
              <w:widowControl/>
              <w:suppressLineNumbers w:val="0"/>
              <w:jc w:val="center"/>
              <w:textAlignment w:val="center"/>
              <w:rPr>
                <w:rFonts w:hint="default" w:ascii="Times New Roman" w:hAnsi="Times New Roman" w:eastAsia="楷体_GB2312" w:cs="Times New Roman"/>
                <w:i w:val="0"/>
                <w:iCs w:val="0"/>
                <w:color w:val="000000"/>
                <w:sz w:val="28"/>
                <w:szCs w:val="28"/>
                <w:u w:val="none"/>
              </w:rPr>
            </w:pPr>
            <w:r>
              <w:rPr>
                <w:rFonts w:hint="eastAsia" w:eastAsia="楷体_GB2312" w:cs="Times New Roman"/>
                <w:i w:val="0"/>
                <w:iCs w:val="0"/>
                <w:color w:val="000000"/>
                <w:kern w:val="0"/>
                <w:sz w:val="28"/>
                <w:szCs w:val="28"/>
                <w:u w:val="none"/>
                <w:lang w:val="en-US" w:eastAsia="zh-CN" w:bidi="ar"/>
              </w:rPr>
              <w:t>是</w:t>
            </w:r>
          </w:p>
        </w:tc>
      </w:tr>
      <w:tr w14:paraId="35C5E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BF151">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4"/>
                <w:szCs w:val="24"/>
                <w:u w:val="none"/>
                <w:lang w:val="en-US" w:eastAsia="zh-CN" w:bidi="ar"/>
              </w:rPr>
            </w:pPr>
            <w:r>
              <w:rPr>
                <w:rFonts w:hint="eastAsia" w:eastAsia="仿宋_GB2312" w:cs="Times New Roman"/>
                <w:b/>
                <w:bCs/>
                <w:i w:val="0"/>
                <w:iCs w:val="0"/>
                <w:color w:val="000000"/>
                <w:kern w:val="0"/>
                <w:sz w:val="24"/>
                <w:szCs w:val="24"/>
                <w:u w:val="none"/>
                <w:lang w:val="en-US" w:eastAsia="zh-CN" w:bidi="ar"/>
              </w:rPr>
              <w:t>2</w:t>
            </w:r>
          </w:p>
        </w:tc>
        <w:tc>
          <w:tcPr>
            <w:tcW w:w="910" w:type="pct"/>
            <w:vMerge w:val="continue"/>
            <w:tcBorders>
              <w:left w:val="single" w:color="000000" w:sz="4" w:space="0"/>
              <w:right w:val="single" w:color="000000" w:sz="4" w:space="0"/>
            </w:tcBorders>
            <w:shd w:val="clear" w:color="auto" w:fill="auto"/>
            <w:vAlign w:val="center"/>
          </w:tcPr>
          <w:p w14:paraId="39053238">
            <w:pPr>
              <w:keepNext w:val="0"/>
              <w:keepLines w:val="0"/>
              <w:widowControl/>
              <w:suppressLineNumbers w:val="0"/>
              <w:jc w:val="center"/>
              <w:textAlignment w:val="center"/>
              <w:rPr>
                <w:rFonts w:hint="default" w:ascii="Times New Roman" w:hAnsi="Times New Roman" w:eastAsia="楷体_GB2312" w:cs="Times New Roman"/>
                <w:i w:val="0"/>
                <w:iCs w:val="0"/>
                <w:color w:val="000000"/>
                <w:kern w:val="0"/>
                <w:sz w:val="28"/>
                <w:szCs w:val="28"/>
                <w:u w:val="none"/>
                <w:lang w:val="en-US" w:eastAsia="zh-CN" w:bidi="ar"/>
              </w:rPr>
            </w:pPr>
          </w:p>
        </w:tc>
        <w:tc>
          <w:tcPr>
            <w:tcW w:w="20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E41CE">
            <w:pPr>
              <w:keepNext w:val="0"/>
              <w:keepLines w:val="0"/>
              <w:widowControl/>
              <w:suppressLineNumbers w:val="0"/>
              <w:jc w:val="center"/>
              <w:textAlignment w:val="center"/>
              <w:rPr>
                <w:rFonts w:hint="default" w:ascii="Times New Roman" w:hAnsi="Times New Roman" w:eastAsia="楷体_GB2312" w:cs="Times New Roman"/>
                <w:i w:val="0"/>
                <w:iCs w:val="0"/>
                <w:color w:val="000000"/>
                <w:kern w:val="0"/>
                <w:sz w:val="28"/>
                <w:szCs w:val="28"/>
                <w:u w:val="none"/>
                <w:lang w:val="en-US" w:eastAsia="zh-CN" w:bidi="ar"/>
              </w:rPr>
            </w:pPr>
            <w:r>
              <w:rPr>
                <w:rFonts w:hint="default" w:ascii="Times New Roman" w:hAnsi="Times New Roman" w:eastAsia="楷体_GB2312" w:cs="Times New Roman"/>
                <w:i w:val="0"/>
                <w:iCs w:val="0"/>
                <w:color w:val="000000"/>
                <w:kern w:val="0"/>
                <w:sz w:val="28"/>
                <w:szCs w:val="28"/>
                <w:u w:val="none"/>
                <w:lang w:val="en-US" w:eastAsia="zh-CN" w:bidi="ar"/>
              </w:rPr>
              <w:t>广东省生态环境智慧云平台升级</w:t>
            </w:r>
            <w:r>
              <w:rPr>
                <w:rFonts w:hint="eastAsia" w:eastAsia="楷体_GB2312" w:cs="Times New Roman"/>
                <w:i w:val="0"/>
                <w:iCs w:val="0"/>
                <w:color w:val="000000"/>
                <w:kern w:val="0"/>
                <w:sz w:val="28"/>
                <w:szCs w:val="28"/>
                <w:u w:val="none"/>
                <w:lang w:val="en-US" w:eastAsia="zh-CN" w:bidi="ar"/>
              </w:rPr>
              <w:t>（生态环境业务指标管理）</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FF201">
            <w:pPr>
              <w:keepNext w:val="0"/>
              <w:keepLines w:val="0"/>
              <w:widowControl/>
              <w:suppressLineNumbers w:val="0"/>
              <w:jc w:val="center"/>
              <w:textAlignment w:val="center"/>
              <w:rPr>
                <w:rFonts w:hint="default" w:cs="Times New Roman"/>
                <w:i w:val="0"/>
                <w:iCs w:val="0"/>
                <w:color w:val="000000"/>
                <w:kern w:val="0"/>
                <w:sz w:val="28"/>
                <w:szCs w:val="28"/>
                <w:u w:val="none"/>
                <w:lang w:val="en-US" w:eastAsia="zh-CN" w:bidi="ar"/>
              </w:rPr>
            </w:pPr>
            <w:r>
              <w:rPr>
                <w:rFonts w:hint="eastAsia" w:cs="Times New Roman"/>
                <w:i w:val="0"/>
                <w:iCs w:val="0"/>
                <w:color w:val="000000"/>
                <w:kern w:val="0"/>
                <w:sz w:val="28"/>
                <w:szCs w:val="28"/>
                <w:u w:val="none"/>
                <w:lang w:val="en-US" w:eastAsia="zh-CN" w:bidi="ar"/>
              </w:rPr>
              <w:t>4.28</w:t>
            </w:r>
          </w:p>
        </w:tc>
        <w:tc>
          <w:tcPr>
            <w:tcW w:w="7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61672">
            <w:pPr>
              <w:keepNext w:val="0"/>
              <w:keepLines w:val="0"/>
              <w:widowControl/>
              <w:suppressLineNumbers w:val="0"/>
              <w:jc w:val="center"/>
              <w:textAlignment w:val="center"/>
              <w:rPr>
                <w:rFonts w:hint="default" w:ascii="Times New Roman" w:hAnsi="Times New Roman" w:eastAsia="楷体_GB2312" w:cs="Times New Roman"/>
                <w:i w:val="0"/>
                <w:iCs w:val="0"/>
                <w:color w:val="000000"/>
                <w:kern w:val="0"/>
                <w:sz w:val="28"/>
                <w:szCs w:val="28"/>
                <w:u w:val="none"/>
                <w:lang w:val="en-US" w:eastAsia="zh-CN" w:bidi="ar"/>
              </w:rPr>
            </w:pPr>
            <w:r>
              <w:rPr>
                <w:rFonts w:hint="eastAsia" w:eastAsia="楷体_GB2312" w:cs="Times New Roman"/>
                <w:i w:val="0"/>
                <w:iCs w:val="0"/>
                <w:color w:val="000000"/>
                <w:kern w:val="0"/>
                <w:sz w:val="28"/>
                <w:szCs w:val="28"/>
                <w:u w:val="none"/>
                <w:lang w:val="en-US" w:eastAsia="zh-CN" w:bidi="ar"/>
              </w:rPr>
              <w:t>是</w:t>
            </w:r>
          </w:p>
        </w:tc>
      </w:tr>
      <w:tr w14:paraId="6B165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DEAE3">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4"/>
                <w:szCs w:val="24"/>
                <w:u w:val="none"/>
                <w:lang w:val="en-US" w:eastAsia="zh-CN" w:bidi="ar"/>
              </w:rPr>
            </w:pPr>
            <w:r>
              <w:rPr>
                <w:rFonts w:hint="eastAsia" w:eastAsia="仿宋_GB2312" w:cs="Times New Roman"/>
                <w:b/>
                <w:bCs/>
                <w:i w:val="0"/>
                <w:iCs w:val="0"/>
                <w:color w:val="000000"/>
                <w:kern w:val="0"/>
                <w:sz w:val="24"/>
                <w:szCs w:val="24"/>
                <w:u w:val="none"/>
                <w:lang w:val="en-US" w:eastAsia="zh-CN" w:bidi="ar"/>
              </w:rPr>
              <w:t>3</w:t>
            </w:r>
          </w:p>
        </w:tc>
        <w:tc>
          <w:tcPr>
            <w:tcW w:w="910" w:type="pct"/>
            <w:vMerge w:val="continue"/>
            <w:tcBorders>
              <w:left w:val="single" w:color="000000" w:sz="4" w:space="0"/>
              <w:right w:val="single" w:color="000000" w:sz="4" w:space="0"/>
            </w:tcBorders>
            <w:shd w:val="clear" w:color="auto" w:fill="auto"/>
            <w:vAlign w:val="center"/>
          </w:tcPr>
          <w:p w14:paraId="7CA8EFC6">
            <w:pPr>
              <w:keepNext w:val="0"/>
              <w:keepLines w:val="0"/>
              <w:widowControl/>
              <w:suppressLineNumbers w:val="0"/>
              <w:jc w:val="center"/>
              <w:textAlignment w:val="center"/>
              <w:rPr>
                <w:rFonts w:hint="default" w:ascii="Times New Roman" w:hAnsi="Times New Roman" w:eastAsia="楷体_GB2312" w:cs="Times New Roman"/>
                <w:i w:val="0"/>
                <w:iCs w:val="0"/>
                <w:color w:val="000000"/>
                <w:kern w:val="0"/>
                <w:sz w:val="28"/>
                <w:szCs w:val="28"/>
                <w:u w:val="none"/>
                <w:lang w:val="en-US" w:eastAsia="zh-CN" w:bidi="ar"/>
              </w:rPr>
            </w:pPr>
          </w:p>
        </w:tc>
        <w:tc>
          <w:tcPr>
            <w:tcW w:w="20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6DC05">
            <w:pPr>
              <w:keepNext w:val="0"/>
              <w:keepLines w:val="0"/>
              <w:widowControl/>
              <w:suppressLineNumbers w:val="0"/>
              <w:jc w:val="center"/>
              <w:textAlignment w:val="center"/>
              <w:rPr>
                <w:rFonts w:hint="default" w:ascii="Times New Roman" w:hAnsi="Times New Roman" w:eastAsia="楷体_GB2312" w:cs="Times New Roman"/>
                <w:i w:val="0"/>
                <w:iCs w:val="0"/>
                <w:color w:val="000000"/>
                <w:kern w:val="0"/>
                <w:sz w:val="28"/>
                <w:szCs w:val="28"/>
                <w:u w:val="none"/>
                <w:lang w:val="en-US" w:eastAsia="zh-CN" w:bidi="ar"/>
              </w:rPr>
            </w:pPr>
            <w:r>
              <w:rPr>
                <w:rFonts w:hint="default" w:ascii="Times New Roman" w:hAnsi="Times New Roman" w:eastAsia="楷体_GB2312" w:cs="Times New Roman"/>
                <w:i w:val="0"/>
                <w:iCs w:val="0"/>
                <w:color w:val="000000"/>
                <w:kern w:val="0"/>
                <w:sz w:val="28"/>
                <w:szCs w:val="28"/>
                <w:u w:val="none"/>
                <w:lang w:val="en-US" w:eastAsia="zh-CN" w:bidi="ar"/>
              </w:rPr>
              <w:t>广东省生态环境智慧云平台升级</w:t>
            </w:r>
            <w:r>
              <w:rPr>
                <w:rFonts w:hint="eastAsia" w:eastAsia="楷体_GB2312" w:cs="Times New Roman"/>
                <w:i w:val="0"/>
                <w:iCs w:val="0"/>
                <w:color w:val="000000"/>
                <w:kern w:val="0"/>
                <w:sz w:val="28"/>
                <w:szCs w:val="28"/>
                <w:u w:val="none"/>
                <w:lang w:val="en-US" w:eastAsia="zh-CN" w:bidi="ar"/>
              </w:rPr>
              <w:t>（统一运维运营客服）</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89B55">
            <w:pPr>
              <w:keepNext w:val="0"/>
              <w:keepLines w:val="0"/>
              <w:widowControl/>
              <w:suppressLineNumbers w:val="0"/>
              <w:jc w:val="center"/>
              <w:textAlignment w:val="center"/>
              <w:rPr>
                <w:rFonts w:hint="default" w:cs="Times New Roman"/>
                <w:i w:val="0"/>
                <w:iCs w:val="0"/>
                <w:color w:val="000000"/>
                <w:kern w:val="0"/>
                <w:sz w:val="28"/>
                <w:szCs w:val="28"/>
                <w:u w:val="none"/>
                <w:lang w:val="en-US" w:eastAsia="zh-CN" w:bidi="ar"/>
              </w:rPr>
            </w:pPr>
            <w:r>
              <w:rPr>
                <w:rFonts w:hint="eastAsia" w:cs="Times New Roman"/>
                <w:i w:val="0"/>
                <w:iCs w:val="0"/>
                <w:color w:val="000000"/>
                <w:kern w:val="0"/>
                <w:sz w:val="28"/>
                <w:szCs w:val="28"/>
                <w:u w:val="none"/>
                <w:lang w:val="en-US" w:eastAsia="zh-CN" w:bidi="ar"/>
              </w:rPr>
              <w:t>14.68</w:t>
            </w:r>
          </w:p>
        </w:tc>
        <w:tc>
          <w:tcPr>
            <w:tcW w:w="7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0F162">
            <w:pPr>
              <w:keepNext w:val="0"/>
              <w:keepLines w:val="0"/>
              <w:widowControl/>
              <w:suppressLineNumbers w:val="0"/>
              <w:jc w:val="center"/>
              <w:textAlignment w:val="center"/>
              <w:rPr>
                <w:rFonts w:hint="default" w:ascii="Times New Roman" w:hAnsi="Times New Roman" w:eastAsia="楷体_GB2312" w:cs="Times New Roman"/>
                <w:i w:val="0"/>
                <w:iCs w:val="0"/>
                <w:color w:val="000000"/>
                <w:kern w:val="0"/>
                <w:sz w:val="28"/>
                <w:szCs w:val="28"/>
                <w:u w:val="none"/>
                <w:lang w:val="en-US" w:eastAsia="zh-CN" w:bidi="ar"/>
              </w:rPr>
            </w:pPr>
            <w:r>
              <w:rPr>
                <w:rFonts w:hint="eastAsia" w:eastAsia="楷体_GB2312" w:cs="Times New Roman"/>
                <w:i w:val="0"/>
                <w:iCs w:val="0"/>
                <w:color w:val="000000"/>
                <w:kern w:val="0"/>
                <w:sz w:val="28"/>
                <w:szCs w:val="28"/>
                <w:u w:val="none"/>
                <w:lang w:val="en-US" w:eastAsia="zh-CN" w:bidi="ar"/>
              </w:rPr>
              <w:t>是</w:t>
            </w:r>
          </w:p>
        </w:tc>
      </w:tr>
      <w:tr w14:paraId="607A3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BF61E">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4"/>
                <w:szCs w:val="24"/>
                <w:u w:val="none"/>
                <w:lang w:val="en-US" w:eastAsia="zh-CN" w:bidi="ar"/>
              </w:rPr>
            </w:pPr>
            <w:r>
              <w:rPr>
                <w:rFonts w:hint="eastAsia" w:eastAsia="仿宋_GB2312" w:cs="Times New Roman"/>
                <w:b/>
                <w:bCs/>
                <w:i w:val="0"/>
                <w:iCs w:val="0"/>
                <w:color w:val="000000"/>
                <w:kern w:val="0"/>
                <w:sz w:val="24"/>
                <w:szCs w:val="24"/>
                <w:u w:val="none"/>
                <w:lang w:val="en-US" w:eastAsia="zh-CN" w:bidi="ar"/>
              </w:rPr>
              <w:t>4</w:t>
            </w:r>
          </w:p>
        </w:tc>
        <w:tc>
          <w:tcPr>
            <w:tcW w:w="910" w:type="pct"/>
            <w:vMerge w:val="continue"/>
            <w:tcBorders>
              <w:left w:val="single" w:color="000000" w:sz="4" w:space="0"/>
              <w:right w:val="single" w:color="000000" w:sz="4" w:space="0"/>
            </w:tcBorders>
            <w:shd w:val="clear" w:color="auto" w:fill="auto"/>
            <w:vAlign w:val="center"/>
          </w:tcPr>
          <w:p w14:paraId="65CDA098">
            <w:pPr>
              <w:keepNext w:val="0"/>
              <w:keepLines w:val="0"/>
              <w:widowControl/>
              <w:suppressLineNumbers w:val="0"/>
              <w:jc w:val="center"/>
              <w:textAlignment w:val="center"/>
              <w:rPr>
                <w:rFonts w:hint="default" w:ascii="Times New Roman" w:hAnsi="Times New Roman" w:eastAsia="楷体_GB2312" w:cs="Times New Roman"/>
                <w:i w:val="0"/>
                <w:iCs w:val="0"/>
                <w:color w:val="000000"/>
                <w:kern w:val="0"/>
                <w:sz w:val="28"/>
                <w:szCs w:val="28"/>
                <w:u w:val="none"/>
                <w:lang w:val="en-US" w:eastAsia="zh-CN" w:bidi="ar"/>
              </w:rPr>
            </w:pPr>
          </w:p>
        </w:tc>
        <w:tc>
          <w:tcPr>
            <w:tcW w:w="20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0F9DF">
            <w:pPr>
              <w:keepNext w:val="0"/>
              <w:keepLines w:val="0"/>
              <w:widowControl/>
              <w:suppressLineNumbers w:val="0"/>
              <w:jc w:val="center"/>
              <w:textAlignment w:val="center"/>
              <w:rPr>
                <w:rFonts w:hint="default" w:ascii="Times New Roman" w:hAnsi="Times New Roman" w:eastAsia="楷体_GB2312" w:cs="Times New Roman"/>
                <w:i w:val="0"/>
                <w:iCs w:val="0"/>
                <w:color w:val="000000"/>
                <w:kern w:val="0"/>
                <w:sz w:val="28"/>
                <w:szCs w:val="28"/>
                <w:u w:val="none"/>
                <w:lang w:val="en-US" w:eastAsia="zh-CN" w:bidi="ar"/>
              </w:rPr>
            </w:pPr>
            <w:r>
              <w:rPr>
                <w:rFonts w:hint="default" w:ascii="楷体_GB2312" w:hAnsi="宋体" w:eastAsia="楷体_GB2312" w:cs="楷体_GB2312"/>
                <w:i w:val="0"/>
                <w:iCs w:val="0"/>
                <w:color w:val="000000"/>
                <w:kern w:val="0"/>
                <w:sz w:val="28"/>
                <w:szCs w:val="28"/>
                <w:u w:val="none"/>
                <w:lang w:val="en-US" w:eastAsia="zh-CN" w:bidi="ar"/>
              </w:rPr>
              <w:t>智能督察应用</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D2B5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35.31</w:t>
            </w:r>
          </w:p>
        </w:tc>
        <w:tc>
          <w:tcPr>
            <w:tcW w:w="7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6FBCA">
            <w:pPr>
              <w:keepNext w:val="0"/>
              <w:keepLines w:val="0"/>
              <w:widowControl/>
              <w:suppressLineNumbers w:val="0"/>
              <w:jc w:val="center"/>
              <w:textAlignment w:val="center"/>
              <w:rPr>
                <w:rFonts w:hint="default" w:ascii="Times New Roman" w:hAnsi="Times New Roman" w:eastAsia="楷体_GB2312" w:cs="Times New Roman"/>
                <w:i w:val="0"/>
                <w:iCs w:val="0"/>
                <w:color w:val="000000"/>
                <w:kern w:val="0"/>
                <w:sz w:val="28"/>
                <w:szCs w:val="28"/>
                <w:u w:val="none"/>
                <w:lang w:val="en-US" w:eastAsia="zh-CN" w:bidi="ar"/>
              </w:rPr>
            </w:pPr>
            <w:r>
              <w:rPr>
                <w:rFonts w:hint="eastAsia" w:eastAsia="楷体_GB2312" w:cs="Times New Roman"/>
                <w:i w:val="0"/>
                <w:iCs w:val="0"/>
                <w:color w:val="000000"/>
                <w:kern w:val="0"/>
                <w:sz w:val="28"/>
                <w:szCs w:val="28"/>
                <w:u w:val="none"/>
                <w:lang w:val="en-US" w:eastAsia="zh-CN" w:bidi="ar"/>
              </w:rPr>
              <w:t>是</w:t>
            </w:r>
          </w:p>
        </w:tc>
      </w:tr>
      <w:tr w14:paraId="21218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26BE9">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4"/>
                <w:szCs w:val="24"/>
                <w:u w:val="none"/>
                <w:lang w:val="en-US" w:eastAsia="zh-CN" w:bidi="ar"/>
              </w:rPr>
            </w:pPr>
            <w:r>
              <w:rPr>
                <w:rFonts w:hint="eastAsia" w:eastAsia="仿宋_GB2312" w:cs="Times New Roman"/>
                <w:b/>
                <w:bCs/>
                <w:i w:val="0"/>
                <w:iCs w:val="0"/>
                <w:color w:val="000000"/>
                <w:kern w:val="0"/>
                <w:sz w:val="24"/>
                <w:szCs w:val="24"/>
                <w:u w:val="none"/>
                <w:lang w:val="en-US" w:eastAsia="zh-CN" w:bidi="ar"/>
              </w:rPr>
              <w:t>5</w:t>
            </w:r>
          </w:p>
        </w:tc>
        <w:tc>
          <w:tcPr>
            <w:tcW w:w="910" w:type="pct"/>
            <w:vMerge w:val="continue"/>
            <w:tcBorders>
              <w:left w:val="single" w:color="000000" w:sz="4" w:space="0"/>
              <w:right w:val="single" w:color="000000" w:sz="4" w:space="0"/>
            </w:tcBorders>
            <w:shd w:val="clear" w:color="auto" w:fill="auto"/>
            <w:vAlign w:val="center"/>
          </w:tcPr>
          <w:p w14:paraId="1A9D4B7A">
            <w:pPr>
              <w:keepNext w:val="0"/>
              <w:keepLines w:val="0"/>
              <w:widowControl/>
              <w:suppressLineNumbers w:val="0"/>
              <w:jc w:val="center"/>
              <w:textAlignment w:val="center"/>
              <w:rPr>
                <w:rFonts w:hint="default" w:ascii="Times New Roman" w:hAnsi="Times New Roman" w:eastAsia="楷体_GB2312" w:cs="Times New Roman"/>
                <w:i w:val="0"/>
                <w:iCs w:val="0"/>
                <w:color w:val="000000"/>
                <w:kern w:val="0"/>
                <w:sz w:val="28"/>
                <w:szCs w:val="28"/>
                <w:u w:val="none"/>
                <w:lang w:val="en-US" w:eastAsia="zh-CN" w:bidi="ar"/>
              </w:rPr>
            </w:pPr>
          </w:p>
        </w:tc>
        <w:tc>
          <w:tcPr>
            <w:tcW w:w="20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A440F">
            <w:pPr>
              <w:keepNext w:val="0"/>
              <w:keepLines w:val="0"/>
              <w:widowControl/>
              <w:suppressLineNumbers w:val="0"/>
              <w:jc w:val="center"/>
              <w:textAlignment w:val="center"/>
              <w:rPr>
                <w:rFonts w:hint="default" w:ascii="Times New Roman" w:hAnsi="Times New Roman" w:eastAsia="楷体_GB2312" w:cs="Times New Roman"/>
                <w:i w:val="0"/>
                <w:iCs w:val="0"/>
                <w:color w:val="000000"/>
                <w:kern w:val="0"/>
                <w:sz w:val="28"/>
                <w:szCs w:val="28"/>
                <w:u w:val="none"/>
                <w:lang w:val="en-US" w:eastAsia="zh-CN" w:bidi="ar"/>
              </w:rPr>
            </w:pPr>
            <w:r>
              <w:rPr>
                <w:rFonts w:hint="default" w:ascii="楷体_GB2312" w:hAnsi="宋体" w:eastAsia="楷体_GB2312" w:cs="楷体_GB2312"/>
                <w:i w:val="0"/>
                <w:iCs w:val="0"/>
                <w:color w:val="000000"/>
                <w:kern w:val="0"/>
                <w:sz w:val="28"/>
                <w:szCs w:val="28"/>
                <w:u w:val="none"/>
                <w:lang w:val="en-US" w:eastAsia="zh-CN" w:bidi="ar"/>
              </w:rPr>
              <w:t>智能环评复核应用</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AB53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31.03</w:t>
            </w:r>
          </w:p>
        </w:tc>
        <w:tc>
          <w:tcPr>
            <w:tcW w:w="7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35D07">
            <w:pPr>
              <w:keepNext w:val="0"/>
              <w:keepLines w:val="0"/>
              <w:widowControl/>
              <w:suppressLineNumbers w:val="0"/>
              <w:jc w:val="center"/>
              <w:textAlignment w:val="center"/>
              <w:rPr>
                <w:rFonts w:hint="default" w:ascii="Times New Roman" w:hAnsi="Times New Roman" w:eastAsia="楷体_GB2312" w:cs="Times New Roman"/>
                <w:i w:val="0"/>
                <w:iCs w:val="0"/>
                <w:color w:val="000000"/>
                <w:kern w:val="0"/>
                <w:sz w:val="28"/>
                <w:szCs w:val="28"/>
                <w:u w:val="none"/>
                <w:lang w:val="en-US" w:eastAsia="zh-CN" w:bidi="ar"/>
              </w:rPr>
            </w:pPr>
            <w:r>
              <w:rPr>
                <w:rFonts w:hint="eastAsia" w:eastAsia="楷体_GB2312" w:cs="Times New Roman"/>
                <w:i w:val="0"/>
                <w:iCs w:val="0"/>
                <w:color w:val="000000"/>
                <w:kern w:val="0"/>
                <w:sz w:val="28"/>
                <w:szCs w:val="28"/>
                <w:u w:val="none"/>
                <w:lang w:val="en-US" w:eastAsia="zh-CN" w:bidi="ar"/>
              </w:rPr>
              <w:t>是</w:t>
            </w:r>
          </w:p>
        </w:tc>
      </w:tr>
      <w:tr w14:paraId="514B9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CD48D">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4"/>
                <w:szCs w:val="24"/>
                <w:u w:val="none"/>
                <w:lang w:val="en-US" w:eastAsia="zh-CN" w:bidi="ar"/>
              </w:rPr>
            </w:pPr>
            <w:r>
              <w:rPr>
                <w:rFonts w:hint="eastAsia" w:eastAsia="仿宋_GB2312" w:cs="Times New Roman"/>
                <w:b/>
                <w:bCs/>
                <w:i w:val="0"/>
                <w:iCs w:val="0"/>
                <w:color w:val="000000"/>
                <w:kern w:val="0"/>
                <w:sz w:val="24"/>
                <w:szCs w:val="24"/>
                <w:u w:val="none"/>
                <w:lang w:val="en-US" w:eastAsia="zh-CN" w:bidi="ar"/>
              </w:rPr>
              <w:t>6</w:t>
            </w:r>
          </w:p>
        </w:tc>
        <w:tc>
          <w:tcPr>
            <w:tcW w:w="910" w:type="pct"/>
            <w:vMerge w:val="continue"/>
            <w:tcBorders>
              <w:left w:val="single" w:color="000000" w:sz="4" w:space="0"/>
              <w:bottom w:val="single" w:color="000000" w:sz="4" w:space="0"/>
              <w:right w:val="single" w:color="000000" w:sz="4" w:space="0"/>
            </w:tcBorders>
            <w:shd w:val="clear" w:color="auto" w:fill="auto"/>
            <w:vAlign w:val="center"/>
          </w:tcPr>
          <w:p w14:paraId="682CE16D">
            <w:pPr>
              <w:keepNext w:val="0"/>
              <w:keepLines w:val="0"/>
              <w:widowControl/>
              <w:suppressLineNumbers w:val="0"/>
              <w:jc w:val="center"/>
              <w:textAlignment w:val="center"/>
              <w:rPr>
                <w:rFonts w:hint="default" w:ascii="Times New Roman" w:hAnsi="Times New Roman" w:eastAsia="楷体_GB2312" w:cs="Times New Roman"/>
                <w:i w:val="0"/>
                <w:iCs w:val="0"/>
                <w:color w:val="000000"/>
                <w:kern w:val="0"/>
                <w:sz w:val="28"/>
                <w:szCs w:val="28"/>
                <w:u w:val="none"/>
                <w:lang w:val="en-US" w:eastAsia="zh-CN" w:bidi="ar"/>
              </w:rPr>
            </w:pPr>
          </w:p>
        </w:tc>
        <w:tc>
          <w:tcPr>
            <w:tcW w:w="20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82D8D">
            <w:pPr>
              <w:keepNext w:val="0"/>
              <w:keepLines w:val="0"/>
              <w:widowControl/>
              <w:suppressLineNumbers w:val="0"/>
              <w:jc w:val="center"/>
              <w:textAlignment w:val="center"/>
              <w:rPr>
                <w:rFonts w:hint="default" w:ascii="Times New Roman" w:hAnsi="Times New Roman" w:eastAsia="楷体_GB2312" w:cs="Times New Roman"/>
                <w:i w:val="0"/>
                <w:iCs w:val="0"/>
                <w:color w:val="000000"/>
                <w:kern w:val="0"/>
                <w:sz w:val="28"/>
                <w:szCs w:val="28"/>
                <w:u w:val="none"/>
                <w:lang w:val="en-US" w:eastAsia="zh-CN" w:bidi="ar"/>
              </w:rPr>
            </w:pPr>
            <w:r>
              <w:rPr>
                <w:rFonts w:hint="default" w:ascii="楷体_GB2312" w:hAnsi="宋体" w:eastAsia="楷体_GB2312" w:cs="楷体_GB2312"/>
                <w:i w:val="0"/>
                <w:iCs w:val="0"/>
                <w:color w:val="000000"/>
                <w:kern w:val="0"/>
                <w:sz w:val="28"/>
                <w:szCs w:val="28"/>
                <w:u w:val="none"/>
                <w:lang w:val="en-US" w:eastAsia="zh-CN" w:bidi="ar"/>
              </w:rPr>
              <w:t>智能辅助核与辐射事项审批应用</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14AB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82.7</w:t>
            </w:r>
          </w:p>
        </w:tc>
        <w:tc>
          <w:tcPr>
            <w:tcW w:w="7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CBCD5">
            <w:pPr>
              <w:keepNext w:val="0"/>
              <w:keepLines w:val="0"/>
              <w:widowControl/>
              <w:suppressLineNumbers w:val="0"/>
              <w:jc w:val="center"/>
              <w:textAlignment w:val="center"/>
              <w:rPr>
                <w:rFonts w:hint="default" w:ascii="Times New Roman" w:hAnsi="Times New Roman" w:eastAsia="楷体_GB2312" w:cs="Times New Roman"/>
                <w:i w:val="0"/>
                <w:iCs w:val="0"/>
                <w:color w:val="000000"/>
                <w:kern w:val="0"/>
                <w:sz w:val="28"/>
                <w:szCs w:val="28"/>
                <w:u w:val="none"/>
                <w:lang w:val="en-US" w:eastAsia="zh-CN" w:bidi="ar"/>
              </w:rPr>
            </w:pPr>
            <w:r>
              <w:rPr>
                <w:rFonts w:hint="eastAsia" w:eastAsia="楷体_GB2312" w:cs="Times New Roman"/>
                <w:i w:val="0"/>
                <w:iCs w:val="0"/>
                <w:color w:val="000000"/>
                <w:kern w:val="0"/>
                <w:sz w:val="28"/>
                <w:szCs w:val="28"/>
                <w:u w:val="none"/>
                <w:lang w:val="en-US" w:eastAsia="zh-CN" w:bidi="ar"/>
              </w:rPr>
              <w:t>是</w:t>
            </w:r>
          </w:p>
        </w:tc>
      </w:tr>
      <w:tr w14:paraId="12627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95192">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eastAsia" w:eastAsia="仿宋_GB2312" w:cs="Times New Roman"/>
                <w:b/>
                <w:bCs/>
                <w:i w:val="0"/>
                <w:iCs w:val="0"/>
                <w:color w:val="000000"/>
                <w:kern w:val="0"/>
                <w:sz w:val="24"/>
                <w:szCs w:val="24"/>
                <w:u w:val="none"/>
                <w:lang w:val="en-US" w:eastAsia="zh-CN" w:bidi="ar"/>
              </w:rPr>
              <w:t>7</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05C15">
            <w:pPr>
              <w:keepNext w:val="0"/>
              <w:keepLines w:val="0"/>
              <w:widowControl/>
              <w:suppressLineNumbers w:val="0"/>
              <w:jc w:val="center"/>
              <w:textAlignment w:val="center"/>
              <w:rPr>
                <w:rFonts w:hint="default" w:ascii="Times New Roman" w:hAnsi="Times New Roman" w:eastAsia="楷体_GB2312" w:cs="Times New Roman"/>
                <w:i w:val="0"/>
                <w:iCs w:val="0"/>
                <w:color w:val="000000"/>
                <w:sz w:val="28"/>
                <w:szCs w:val="28"/>
                <w:u w:val="none"/>
              </w:rPr>
            </w:pPr>
            <w:r>
              <w:rPr>
                <w:rFonts w:hint="default" w:ascii="Times New Roman" w:hAnsi="Times New Roman" w:eastAsia="楷体_GB2312" w:cs="Times New Roman"/>
                <w:i w:val="0"/>
                <w:iCs w:val="0"/>
                <w:color w:val="000000"/>
                <w:kern w:val="0"/>
                <w:sz w:val="28"/>
                <w:szCs w:val="28"/>
                <w:u w:val="none"/>
                <w:lang w:val="en-US" w:eastAsia="zh-CN" w:bidi="ar"/>
              </w:rPr>
              <w:t>系统业务运营服务</w:t>
            </w:r>
          </w:p>
        </w:tc>
        <w:tc>
          <w:tcPr>
            <w:tcW w:w="20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7E45B">
            <w:pPr>
              <w:keepNext w:val="0"/>
              <w:keepLines w:val="0"/>
              <w:widowControl/>
              <w:suppressLineNumbers w:val="0"/>
              <w:jc w:val="center"/>
              <w:textAlignment w:val="center"/>
              <w:rPr>
                <w:rFonts w:hint="default" w:ascii="Times New Roman" w:hAnsi="Times New Roman" w:eastAsia="楷体_GB2312" w:cs="Times New Roman"/>
                <w:i w:val="0"/>
                <w:iCs w:val="0"/>
                <w:color w:val="000000"/>
                <w:sz w:val="28"/>
                <w:szCs w:val="28"/>
                <w:u w:val="none"/>
              </w:rPr>
            </w:pPr>
            <w:r>
              <w:rPr>
                <w:rFonts w:hint="default" w:ascii="Times New Roman" w:hAnsi="Times New Roman" w:eastAsia="楷体_GB2312" w:cs="Times New Roman"/>
                <w:i w:val="0"/>
                <w:iCs w:val="0"/>
                <w:color w:val="000000"/>
                <w:kern w:val="0"/>
                <w:sz w:val="28"/>
                <w:szCs w:val="28"/>
                <w:u w:val="none"/>
                <w:lang w:val="en-US" w:eastAsia="zh-CN" w:bidi="ar"/>
              </w:rPr>
              <w:t>广东省生态环境智慧云平台业务运营服务</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B2FA8">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39.89</w:t>
            </w:r>
          </w:p>
        </w:tc>
        <w:tc>
          <w:tcPr>
            <w:tcW w:w="7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7323A">
            <w:pPr>
              <w:keepNext w:val="0"/>
              <w:keepLines w:val="0"/>
              <w:widowControl/>
              <w:suppressLineNumbers w:val="0"/>
              <w:jc w:val="center"/>
              <w:textAlignment w:val="center"/>
              <w:rPr>
                <w:rFonts w:hint="default" w:ascii="Times New Roman" w:hAnsi="Times New Roman" w:eastAsia="楷体_GB2312" w:cs="Times New Roman"/>
                <w:i w:val="0"/>
                <w:iCs w:val="0"/>
                <w:color w:val="000000"/>
                <w:sz w:val="28"/>
                <w:szCs w:val="28"/>
                <w:u w:val="none"/>
              </w:rPr>
            </w:pPr>
            <w:r>
              <w:rPr>
                <w:rFonts w:hint="eastAsia" w:eastAsia="楷体_GB2312" w:cs="Times New Roman"/>
                <w:i w:val="0"/>
                <w:iCs w:val="0"/>
                <w:color w:val="000000"/>
                <w:kern w:val="0"/>
                <w:sz w:val="28"/>
                <w:szCs w:val="28"/>
                <w:u w:val="none"/>
                <w:lang w:val="en-US" w:eastAsia="zh-CN" w:bidi="ar"/>
              </w:rPr>
              <w:t>是</w:t>
            </w:r>
          </w:p>
        </w:tc>
      </w:tr>
    </w:tbl>
    <w:p w14:paraId="4DA8E08B">
      <w:pPr>
        <w:widowControl w:val="0"/>
        <w:snapToGrid w:val="0"/>
        <w:spacing w:line="560" w:lineRule="exact"/>
        <w:ind w:left="0" w:leftChars="0" w:firstLine="560" w:firstLineChars="200"/>
        <w:jc w:val="both"/>
        <w:rPr>
          <w:rFonts w:hint="default" w:ascii="Times New Roman" w:hAnsi="Times New Roman" w:eastAsia="仿宋_GB2312" w:cs="Times New Roman"/>
          <w:kern w:val="2"/>
          <w:sz w:val="28"/>
          <w:szCs w:val="24"/>
          <w:lang w:val="en-US" w:eastAsia="zh-CN" w:bidi="ar-SA"/>
        </w:rPr>
      </w:pPr>
    </w:p>
    <w:p w14:paraId="601A9801">
      <w:pPr>
        <w:widowControl w:val="0"/>
        <w:snapToGrid w:val="0"/>
        <w:spacing w:line="560" w:lineRule="exact"/>
        <w:ind w:left="0" w:leftChars="0" w:firstLine="560" w:firstLineChars="200"/>
        <w:jc w:val="both"/>
        <w:rPr>
          <w:rFonts w:hint="default" w:ascii="Times New Roman" w:hAnsi="Times New Roman" w:eastAsia="仿宋_GB2312" w:cs="Times New Roman"/>
          <w:kern w:val="2"/>
          <w:sz w:val="28"/>
          <w:szCs w:val="24"/>
          <w:lang w:val="en-US" w:eastAsia="zh-CN" w:bidi="ar-SA"/>
        </w:rPr>
      </w:pPr>
      <w:r>
        <w:rPr>
          <w:rFonts w:hint="eastAsia" w:eastAsia="仿宋_GB2312" w:cs="Times New Roman"/>
          <w:kern w:val="2"/>
          <w:sz w:val="28"/>
          <w:szCs w:val="24"/>
          <w:lang w:val="en-US" w:eastAsia="zh-CN" w:bidi="ar-SA"/>
        </w:rPr>
        <w:t>子包3</w:t>
      </w:r>
      <w:r>
        <w:rPr>
          <w:rFonts w:hint="default" w:ascii="Times New Roman" w:hAnsi="Times New Roman" w:eastAsia="仿宋_GB2312" w:cs="Times New Roman"/>
          <w:kern w:val="2"/>
          <w:sz w:val="28"/>
          <w:szCs w:val="24"/>
          <w:lang w:val="en-US" w:eastAsia="zh-CN" w:bidi="ar-SA"/>
        </w:rPr>
        <w:t>具体情况见下表：</w:t>
      </w:r>
    </w:p>
    <w:tbl>
      <w:tblPr>
        <w:tblStyle w:val="19"/>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0"/>
        <w:gridCol w:w="1566"/>
        <w:gridCol w:w="3451"/>
        <w:gridCol w:w="1464"/>
        <w:gridCol w:w="1276"/>
      </w:tblGrid>
      <w:tr w14:paraId="426FD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2C7C0">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序号</w:t>
            </w:r>
          </w:p>
        </w:tc>
        <w:tc>
          <w:tcPr>
            <w:tcW w:w="9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DCEB8">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8"/>
                <w:szCs w:val="28"/>
                <w:u w:val="none"/>
              </w:rPr>
            </w:pPr>
            <w:r>
              <w:rPr>
                <w:rFonts w:hint="default" w:ascii="Times New Roman" w:hAnsi="Times New Roman" w:eastAsia="仿宋_GB2312" w:cs="Times New Roman"/>
                <w:b/>
                <w:bCs/>
                <w:i w:val="0"/>
                <w:iCs w:val="0"/>
                <w:color w:val="auto"/>
                <w:kern w:val="0"/>
                <w:sz w:val="28"/>
                <w:szCs w:val="28"/>
                <w:u w:val="none"/>
                <w:lang w:val="en-US" w:eastAsia="zh-CN" w:bidi="ar"/>
              </w:rPr>
              <w:t>服务类型</w:t>
            </w:r>
          </w:p>
        </w:tc>
        <w:tc>
          <w:tcPr>
            <w:tcW w:w="20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542B4">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8"/>
                <w:szCs w:val="28"/>
                <w:u w:val="none"/>
              </w:rPr>
            </w:pPr>
            <w:r>
              <w:rPr>
                <w:rFonts w:hint="default" w:ascii="Times New Roman" w:hAnsi="Times New Roman" w:eastAsia="仿宋_GB2312" w:cs="Times New Roman"/>
                <w:b/>
                <w:bCs/>
                <w:i w:val="0"/>
                <w:iCs w:val="0"/>
                <w:color w:val="auto"/>
                <w:kern w:val="0"/>
                <w:sz w:val="28"/>
                <w:szCs w:val="28"/>
                <w:u w:val="none"/>
                <w:lang w:val="en-US" w:eastAsia="zh-CN" w:bidi="ar"/>
              </w:rPr>
              <w:t>服务内容</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15CAC">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8"/>
                <w:szCs w:val="28"/>
                <w:u w:val="none"/>
              </w:rPr>
            </w:pPr>
            <w:r>
              <w:rPr>
                <w:rFonts w:hint="default" w:ascii="Times New Roman" w:hAnsi="Times New Roman" w:eastAsia="仿宋_GB2312" w:cs="Times New Roman"/>
                <w:b/>
                <w:bCs/>
                <w:i w:val="0"/>
                <w:iCs w:val="0"/>
                <w:color w:val="auto"/>
                <w:kern w:val="0"/>
                <w:sz w:val="28"/>
                <w:szCs w:val="28"/>
                <w:u w:val="none"/>
                <w:lang w:val="en-US" w:eastAsia="zh-CN" w:bidi="ar"/>
              </w:rPr>
              <w:t>预算金额(万元)</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C6A2C">
            <w:pPr>
              <w:keepNext w:val="0"/>
              <w:keepLines w:val="0"/>
              <w:widowControl/>
              <w:suppressLineNumbers w:val="0"/>
              <w:jc w:val="center"/>
              <w:textAlignment w:val="center"/>
              <w:rPr>
                <w:rFonts w:hint="default" w:ascii="Times New Roman" w:hAnsi="Times New Roman" w:eastAsia="仿宋_GB2312" w:cs="Times New Roman"/>
                <w:b/>
                <w:bCs/>
                <w:i w:val="0"/>
                <w:iCs w:val="0"/>
                <w:color w:val="auto"/>
                <w:sz w:val="28"/>
                <w:szCs w:val="28"/>
                <w:u w:val="none"/>
              </w:rPr>
            </w:pPr>
            <w:r>
              <w:rPr>
                <w:rFonts w:hint="default" w:ascii="Times New Roman" w:hAnsi="Times New Roman" w:eastAsia="仿宋_GB2312" w:cs="Times New Roman"/>
                <w:b/>
                <w:bCs/>
                <w:i w:val="0"/>
                <w:iCs w:val="0"/>
                <w:color w:val="auto"/>
                <w:kern w:val="0"/>
                <w:sz w:val="28"/>
                <w:szCs w:val="28"/>
                <w:u w:val="none"/>
                <w:lang w:val="en-US" w:eastAsia="zh-CN" w:bidi="ar"/>
              </w:rPr>
              <w:t>是否允许分包</w:t>
            </w:r>
          </w:p>
        </w:tc>
      </w:tr>
      <w:tr w14:paraId="51C68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46" w:type="pct"/>
            <w:tcBorders>
              <w:top w:val="nil"/>
              <w:left w:val="single" w:color="000000" w:sz="4" w:space="0"/>
              <w:bottom w:val="single" w:color="000000" w:sz="4" w:space="0"/>
              <w:right w:val="single" w:color="000000" w:sz="4" w:space="0"/>
            </w:tcBorders>
            <w:shd w:val="clear" w:color="auto" w:fill="auto"/>
            <w:vAlign w:val="center"/>
          </w:tcPr>
          <w:p w14:paraId="4B168319">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1</w:t>
            </w:r>
          </w:p>
        </w:tc>
        <w:tc>
          <w:tcPr>
            <w:tcW w:w="919" w:type="pct"/>
            <w:vMerge w:val="restart"/>
            <w:tcBorders>
              <w:top w:val="nil"/>
              <w:left w:val="single" w:color="000000" w:sz="4" w:space="0"/>
              <w:bottom w:val="nil"/>
              <w:right w:val="single" w:color="000000" w:sz="4" w:space="0"/>
            </w:tcBorders>
            <w:shd w:val="clear" w:color="auto" w:fill="auto"/>
            <w:vAlign w:val="center"/>
          </w:tcPr>
          <w:p w14:paraId="1C8E40CA">
            <w:pPr>
              <w:keepNext w:val="0"/>
              <w:keepLines w:val="0"/>
              <w:widowControl/>
              <w:suppressLineNumbers w:val="0"/>
              <w:jc w:val="center"/>
              <w:textAlignment w:val="center"/>
              <w:rPr>
                <w:rFonts w:hint="default" w:ascii="Times New Roman" w:hAnsi="Times New Roman" w:eastAsia="楷体_GB2312" w:cs="Times New Roman"/>
                <w:i w:val="0"/>
                <w:iCs w:val="0"/>
                <w:color w:val="auto"/>
                <w:sz w:val="28"/>
                <w:szCs w:val="28"/>
                <w:u w:val="none"/>
              </w:rPr>
            </w:pPr>
            <w:r>
              <w:rPr>
                <w:rFonts w:hint="default" w:ascii="Times New Roman" w:hAnsi="Times New Roman" w:eastAsia="楷体_GB2312" w:cs="Times New Roman"/>
                <w:i w:val="0"/>
                <w:iCs w:val="0"/>
                <w:color w:val="auto"/>
                <w:kern w:val="0"/>
                <w:sz w:val="28"/>
                <w:szCs w:val="28"/>
                <w:u w:val="none"/>
                <w:lang w:val="en-US" w:eastAsia="zh-CN" w:bidi="ar"/>
              </w:rPr>
              <w:t>软件开发服务</w:t>
            </w:r>
          </w:p>
        </w:tc>
        <w:tc>
          <w:tcPr>
            <w:tcW w:w="2025" w:type="pct"/>
            <w:tcBorders>
              <w:top w:val="nil"/>
              <w:left w:val="single" w:color="000000" w:sz="4" w:space="0"/>
              <w:bottom w:val="single" w:color="000000" w:sz="4" w:space="0"/>
              <w:right w:val="single" w:color="000000" w:sz="4" w:space="0"/>
            </w:tcBorders>
            <w:shd w:val="clear" w:color="auto" w:fill="auto"/>
            <w:vAlign w:val="center"/>
          </w:tcPr>
          <w:p w14:paraId="16643768">
            <w:pPr>
              <w:keepNext w:val="0"/>
              <w:keepLines w:val="0"/>
              <w:widowControl/>
              <w:suppressLineNumbers w:val="0"/>
              <w:jc w:val="center"/>
              <w:textAlignment w:val="center"/>
              <w:rPr>
                <w:rFonts w:hint="default" w:ascii="Times New Roman" w:hAnsi="Times New Roman" w:eastAsia="楷体_GB2312" w:cs="Times New Roman"/>
                <w:i w:val="0"/>
                <w:iCs w:val="0"/>
                <w:color w:val="auto"/>
                <w:sz w:val="28"/>
                <w:szCs w:val="28"/>
                <w:u w:val="none"/>
              </w:rPr>
            </w:pPr>
            <w:r>
              <w:rPr>
                <w:rFonts w:hint="default" w:ascii="Times New Roman" w:hAnsi="Times New Roman" w:eastAsia="楷体_GB2312" w:cs="Times New Roman"/>
                <w:i w:val="0"/>
                <w:iCs w:val="0"/>
                <w:color w:val="auto"/>
                <w:kern w:val="0"/>
                <w:sz w:val="28"/>
                <w:szCs w:val="28"/>
                <w:u w:val="none"/>
                <w:lang w:val="en-US" w:eastAsia="zh-CN" w:bidi="ar"/>
              </w:rPr>
              <w:t>广东省生态环境信访投诉举报管理平台升级改造</w:t>
            </w:r>
          </w:p>
        </w:tc>
        <w:tc>
          <w:tcPr>
            <w:tcW w:w="859" w:type="pct"/>
            <w:tcBorders>
              <w:top w:val="nil"/>
              <w:left w:val="single" w:color="000000" w:sz="4" w:space="0"/>
              <w:bottom w:val="single" w:color="000000" w:sz="4" w:space="0"/>
              <w:right w:val="single" w:color="000000" w:sz="4" w:space="0"/>
            </w:tcBorders>
            <w:shd w:val="clear" w:color="auto" w:fill="auto"/>
            <w:noWrap/>
            <w:vAlign w:val="center"/>
          </w:tcPr>
          <w:p w14:paraId="53BBD3C3">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u w:val="none"/>
              </w:rPr>
            </w:pPr>
            <w:r>
              <w:rPr>
                <w:rFonts w:hint="default" w:ascii="Times New Roman" w:hAnsi="Times New Roman" w:eastAsia="宋体" w:cs="Times New Roman"/>
                <w:i w:val="0"/>
                <w:iCs w:val="0"/>
                <w:color w:val="auto"/>
                <w:kern w:val="0"/>
                <w:sz w:val="28"/>
                <w:szCs w:val="28"/>
                <w:u w:val="none"/>
                <w:lang w:val="en-US" w:eastAsia="zh-CN" w:bidi="ar"/>
              </w:rPr>
              <w:t>7.35</w:t>
            </w:r>
          </w:p>
        </w:tc>
        <w:tc>
          <w:tcPr>
            <w:tcW w:w="749" w:type="pct"/>
            <w:tcBorders>
              <w:top w:val="nil"/>
              <w:left w:val="single" w:color="000000" w:sz="4" w:space="0"/>
              <w:bottom w:val="single" w:color="000000" w:sz="4" w:space="0"/>
              <w:right w:val="single" w:color="000000" w:sz="4" w:space="0"/>
            </w:tcBorders>
            <w:shd w:val="clear" w:color="auto" w:fill="auto"/>
            <w:vAlign w:val="center"/>
          </w:tcPr>
          <w:p w14:paraId="3E9A3B89">
            <w:pPr>
              <w:keepNext w:val="0"/>
              <w:keepLines w:val="0"/>
              <w:widowControl/>
              <w:suppressLineNumbers w:val="0"/>
              <w:jc w:val="center"/>
              <w:textAlignment w:val="center"/>
              <w:rPr>
                <w:rFonts w:hint="default" w:ascii="Times New Roman" w:hAnsi="Times New Roman" w:eastAsia="楷体_GB2312" w:cs="Times New Roman"/>
                <w:i w:val="0"/>
                <w:iCs w:val="0"/>
                <w:color w:val="auto"/>
                <w:sz w:val="28"/>
                <w:szCs w:val="28"/>
                <w:u w:val="none"/>
              </w:rPr>
            </w:pPr>
            <w:r>
              <w:rPr>
                <w:rFonts w:hint="eastAsia" w:eastAsia="楷体_GB2312" w:cs="Times New Roman"/>
                <w:i w:val="0"/>
                <w:iCs w:val="0"/>
                <w:color w:val="auto"/>
                <w:kern w:val="0"/>
                <w:sz w:val="28"/>
                <w:szCs w:val="28"/>
                <w:u w:val="none"/>
                <w:lang w:val="en-US" w:eastAsia="zh-CN" w:bidi="ar"/>
              </w:rPr>
              <w:t>否</w:t>
            </w:r>
          </w:p>
        </w:tc>
      </w:tr>
      <w:tr w14:paraId="6FB38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644D8">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2</w:t>
            </w:r>
          </w:p>
        </w:tc>
        <w:tc>
          <w:tcPr>
            <w:tcW w:w="919" w:type="pct"/>
            <w:vMerge w:val="continue"/>
            <w:tcBorders>
              <w:top w:val="nil"/>
              <w:left w:val="single" w:color="000000" w:sz="4" w:space="0"/>
              <w:bottom w:val="nil"/>
              <w:right w:val="single" w:color="000000" w:sz="4" w:space="0"/>
            </w:tcBorders>
            <w:shd w:val="clear" w:color="auto" w:fill="auto"/>
            <w:vAlign w:val="center"/>
          </w:tcPr>
          <w:p w14:paraId="648FAEC5">
            <w:pPr>
              <w:jc w:val="center"/>
              <w:rPr>
                <w:rFonts w:hint="default" w:ascii="Times New Roman" w:hAnsi="Times New Roman" w:eastAsia="楷体_GB2312" w:cs="Times New Roman"/>
                <w:i w:val="0"/>
                <w:iCs w:val="0"/>
                <w:color w:val="auto"/>
                <w:sz w:val="28"/>
                <w:szCs w:val="28"/>
                <w:u w:val="none"/>
              </w:rPr>
            </w:pPr>
          </w:p>
        </w:tc>
        <w:tc>
          <w:tcPr>
            <w:tcW w:w="20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3FDCD">
            <w:pPr>
              <w:keepNext w:val="0"/>
              <w:keepLines w:val="0"/>
              <w:widowControl/>
              <w:suppressLineNumbers w:val="0"/>
              <w:jc w:val="center"/>
              <w:textAlignment w:val="center"/>
              <w:rPr>
                <w:rFonts w:hint="default" w:ascii="Times New Roman" w:hAnsi="Times New Roman" w:eastAsia="楷体_GB2312" w:cs="Times New Roman"/>
                <w:i w:val="0"/>
                <w:iCs w:val="0"/>
                <w:color w:val="auto"/>
                <w:sz w:val="28"/>
                <w:szCs w:val="28"/>
                <w:u w:val="none"/>
              </w:rPr>
            </w:pPr>
            <w:r>
              <w:rPr>
                <w:rFonts w:hint="default" w:ascii="Times New Roman" w:hAnsi="Times New Roman" w:eastAsia="楷体_GB2312" w:cs="Times New Roman"/>
                <w:i w:val="0"/>
                <w:iCs w:val="0"/>
                <w:color w:val="auto"/>
                <w:kern w:val="0"/>
                <w:sz w:val="28"/>
                <w:szCs w:val="28"/>
                <w:u w:val="none"/>
                <w:lang w:val="en-US" w:eastAsia="zh-CN" w:bidi="ar"/>
              </w:rPr>
              <w:t>广东省生态环境信访投诉举报管理平台和邻避项目信息管理系统信创适配改造</w:t>
            </w:r>
          </w:p>
        </w:tc>
        <w:tc>
          <w:tcPr>
            <w:tcW w:w="859" w:type="pct"/>
            <w:tcBorders>
              <w:top w:val="nil"/>
              <w:left w:val="single" w:color="000000" w:sz="4" w:space="0"/>
              <w:bottom w:val="single" w:color="000000" w:sz="4" w:space="0"/>
              <w:right w:val="single" w:color="000000" w:sz="4" w:space="0"/>
            </w:tcBorders>
            <w:shd w:val="clear" w:color="auto" w:fill="auto"/>
            <w:noWrap/>
            <w:vAlign w:val="center"/>
          </w:tcPr>
          <w:p w14:paraId="31B2186E">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u w:val="none"/>
              </w:rPr>
            </w:pPr>
            <w:r>
              <w:rPr>
                <w:rFonts w:hint="default" w:ascii="Times New Roman" w:hAnsi="Times New Roman" w:eastAsia="宋体" w:cs="Times New Roman"/>
                <w:i w:val="0"/>
                <w:iCs w:val="0"/>
                <w:color w:val="auto"/>
                <w:kern w:val="0"/>
                <w:sz w:val="28"/>
                <w:szCs w:val="28"/>
                <w:u w:val="none"/>
                <w:lang w:val="en-US" w:eastAsia="zh-CN" w:bidi="ar"/>
              </w:rPr>
              <w:t>17.3</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8772E">
            <w:pPr>
              <w:keepNext w:val="0"/>
              <w:keepLines w:val="0"/>
              <w:widowControl/>
              <w:suppressLineNumbers w:val="0"/>
              <w:jc w:val="center"/>
              <w:textAlignment w:val="center"/>
              <w:rPr>
                <w:rFonts w:hint="default" w:ascii="Times New Roman" w:hAnsi="Times New Roman" w:eastAsia="楷体_GB2312" w:cs="Times New Roman"/>
                <w:i w:val="0"/>
                <w:iCs w:val="0"/>
                <w:color w:val="auto"/>
                <w:sz w:val="28"/>
                <w:szCs w:val="28"/>
                <w:u w:val="none"/>
              </w:rPr>
            </w:pPr>
            <w:r>
              <w:rPr>
                <w:rFonts w:hint="eastAsia" w:eastAsia="楷体_GB2312" w:cs="Times New Roman"/>
                <w:i w:val="0"/>
                <w:iCs w:val="0"/>
                <w:color w:val="auto"/>
                <w:kern w:val="0"/>
                <w:sz w:val="28"/>
                <w:szCs w:val="28"/>
                <w:u w:val="none"/>
                <w:lang w:val="en-US" w:eastAsia="zh-CN" w:bidi="ar"/>
              </w:rPr>
              <w:t>否</w:t>
            </w:r>
          </w:p>
        </w:tc>
      </w:tr>
      <w:tr w14:paraId="675CE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DFF9B">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eastAsia" w:eastAsia="仿宋_GB2312" w:cs="Times New Roman"/>
                <w:b/>
                <w:bCs/>
                <w:i w:val="0"/>
                <w:iCs w:val="0"/>
                <w:color w:val="000000"/>
                <w:kern w:val="0"/>
                <w:sz w:val="24"/>
                <w:szCs w:val="24"/>
                <w:u w:val="none"/>
                <w:lang w:val="en-US" w:eastAsia="zh-CN" w:bidi="ar"/>
              </w:rPr>
              <w:t>3</w:t>
            </w:r>
          </w:p>
        </w:tc>
        <w:tc>
          <w:tcPr>
            <w:tcW w:w="9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48191">
            <w:pPr>
              <w:keepNext w:val="0"/>
              <w:keepLines w:val="0"/>
              <w:widowControl/>
              <w:suppressLineNumbers w:val="0"/>
              <w:jc w:val="center"/>
              <w:textAlignment w:val="center"/>
              <w:rPr>
                <w:rFonts w:hint="default" w:ascii="Times New Roman" w:hAnsi="Times New Roman" w:eastAsia="楷体_GB2312" w:cs="Times New Roman"/>
                <w:i w:val="0"/>
                <w:iCs w:val="0"/>
                <w:color w:val="auto"/>
                <w:sz w:val="28"/>
                <w:szCs w:val="28"/>
                <w:u w:val="none"/>
              </w:rPr>
            </w:pPr>
            <w:r>
              <w:rPr>
                <w:rFonts w:hint="default" w:ascii="Times New Roman" w:hAnsi="Times New Roman" w:eastAsia="楷体_GB2312" w:cs="Times New Roman"/>
                <w:i w:val="0"/>
                <w:iCs w:val="0"/>
                <w:color w:val="auto"/>
                <w:kern w:val="0"/>
                <w:sz w:val="28"/>
                <w:szCs w:val="28"/>
                <w:u w:val="none"/>
                <w:lang w:val="en-US" w:eastAsia="zh-CN" w:bidi="ar"/>
              </w:rPr>
              <w:t>系统业务运营服务</w:t>
            </w:r>
          </w:p>
        </w:tc>
        <w:tc>
          <w:tcPr>
            <w:tcW w:w="20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CC420">
            <w:pPr>
              <w:keepNext w:val="0"/>
              <w:keepLines w:val="0"/>
              <w:widowControl/>
              <w:suppressLineNumbers w:val="0"/>
              <w:jc w:val="center"/>
              <w:textAlignment w:val="center"/>
              <w:rPr>
                <w:rFonts w:hint="default" w:ascii="Times New Roman" w:hAnsi="Times New Roman" w:eastAsia="楷体_GB2312" w:cs="Times New Roman"/>
                <w:i w:val="0"/>
                <w:iCs w:val="0"/>
                <w:color w:val="auto"/>
                <w:sz w:val="28"/>
                <w:szCs w:val="28"/>
                <w:u w:val="none"/>
              </w:rPr>
            </w:pPr>
            <w:r>
              <w:rPr>
                <w:rFonts w:hint="default" w:ascii="Times New Roman" w:hAnsi="Times New Roman" w:eastAsia="楷体_GB2312" w:cs="Times New Roman"/>
                <w:i w:val="0"/>
                <w:iCs w:val="0"/>
                <w:color w:val="auto"/>
                <w:kern w:val="0"/>
                <w:sz w:val="28"/>
                <w:szCs w:val="28"/>
                <w:u w:val="none"/>
                <w:lang w:val="en-US" w:eastAsia="zh-CN" w:bidi="ar"/>
              </w:rPr>
              <w:t>广东省生态环境信访投诉举报管理平台及邻避项目信息管理系统数据处理运营服务</w:t>
            </w:r>
          </w:p>
        </w:tc>
        <w:tc>
          <w:tcPr>
            <w:tcW w:w="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A9803">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u w:val="none"/>
              </w:rPr>
            </w:pPr>
            <w:r>
              <w:rPr>
                <w:rFonts w:hint="default" w:ascii="Times New Roman" w:hAnsi="Times New Roman" w:eastAsia="宋体" w:cs="Times New Roman"/>
                <w:i w:val="0"/>
                <w:iCs w:val="0"/>
                <w:color w:val="auto"/>
                <w:kern w:val="0"/>
                <w:sz w:val="28"/>
                <w:szCs w:val="28"/>
                <w:u w:val="none"/>
                <w:lang w:val="en-US" w:eastAsia="zh-CN" w:bidi="ar"/>
              </w:rPr>
              <w:t>9.36</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7685C">
            <w:pPr>
              <w:keepNext w:val="0"/>
              <w:keepLines w:val="0"/>
              <w:widowControl/>
              <w:suppressLineNumbers w:val="0"/>
              <w:jc w:val="center"/>
              <w:textAlignment w:val="center"/>
              <w:rPr>
                <w:rFonts w:hint="default" w:ascii="Times New Roman" w:hAnsi="Times New Roman" w:eastAsia="楷体_GB2312" w:cs="Times New Roman"/>
                <w:i w:val="0"/>
                <w:iCs w:val="0"/>
                <w:color w:val="auto"/>
                <w:sz w:val="28"/>
                <w:szCs w:val="28"/>
                <w:u w:val="none"/>
              </w:rPr>
            </w:pPr>
            <w:r>
              <w:rPr>
                <w:rFonts w:hint="default" w:ascii="Times New Roman" w:hAnsi="Times New Roman" w:eastAsia="楷体_GB2312" w:cs="Times New Roman"/>
                <w:i w:val="0"/>
                <w:iCs w:val="0"/>
                <w:color w:val="auto"/>
                <w:kern w:val="0"/>
                <w:sz w:val="28"/>
                <w:szCs w:val="28"/>
                <w:u w:val="none"/>
                <w:lang w:val="en-US" w:eastAsia="zh-CN" w:bidi="ar"/>
              </w:rPr>
              <w:t>否</w:t>
            </w:r>
          </w:p>
        </w:tc>
      </w:tr>
    </w:tbl>
    <w:p w14:paraId="5E337FB1">
      <w:pPr>
        <w:widowControl w:val="0"/>
        <w:snapToGrid w:val="0"/>
        <w:spacing w:line="560" w:lineRule="exact"/>
        <w:ind w:firstLine="560" w:firstLineChars="200"/>
        <w:jc w:val="both"/>
        <w:rPr>
          <w:rFonts w:hint="default" w:ascii="Times New Roman" w:hAnsi="Times New Roman" w:eastAsia="仿宋_GB2312" w:cs="Times New Roman"/>
          <w:kern w:val="2"/>
          <w:sz w:val="28"/>
          <w:szCs w:val="24"/>
          <w:lang w:val="en-US" w:eastAsia="zh-CN" w:bidi="ar-SA"/>
        </w:rPr>
      </w:pPr>
    </w:p>
    <w:p w14:paraId="21BC9B91">
      <w:pPr>
        <w:widowControl w:val="0"/>
        <w:snapToGrid w:val="0"/>
        <w:spacing w:line="560" w:lineRule="exact"/>
        <w:ind w:firstLine="560" w:firstLineChars="200"/>
        <w:jc w:val="both"/>
        <w:rPr>
          <w:rFonts w:hint="default" w:ascii="Times New Roman" w:hAnsi="Times New Roman" w:eastAsia="仿宋_GB2312" w:cs="Times New Roman"/>
          <w:kern w:val="2"/>
          <w:sz w:val="28"/>
          <w:szCs w:val="24"/>
          <w:lang w:val="en-US" w:eastAsia="zh-CN" w:bidi="ar-SA"/>
        </w:rPr>
      </w:pPr>
      <w:r>
        <w:rPr>
          <w:rFonts w:hint="default" w:ascii="Times New Roman" w:hAnsi="Times New Roman" w:eastAsia="仿宋_GB2312" w:cs="Times New Roman"/>
          <w:kern w:val="2"/>
          <w:sz w:val="28"/>
          <w:szCs w:val="24"/>
          <w:lang w:val="en-US" w:eastAsia="zh-CN" w:bidi="ar-SA"/>
        </w:rPr>
        <w:t>子包4以合同分包形式</w:t>
      </w:r>
      <w:r>
        <w:rPr>
          <w:rFonts w:hint="default" w:eastAsia="仿宋_GB2312"/>
          <w:sz w:val="28"/>
          <w:szCs w:val="24"/>
        </w:rPr>
        <w:t>预留合同金额不低于40%且不高于50%给中小企业（其中预留不少于合同金额28%给小微企业）</w:t>
      </w:r>
      <w:r>
        <w:rPr>
          <w:rFonts w:hint="default" w:ascii="Times New Roman" w:hAnsi="Times New Roman" w:eastAsia="仿宋_GB2312" w:cs="Times New Roman"/>
          <w:kern w:val="2"/>
          <w:sz w:val="28"/>
          <w:szCs w:val="24"/>
          <w:lang w:val="en-US" w:eastAsia="zh-CN" w:bidi="ar-SA"/>
        </w:rPr>
        <w:t>。具体情况见下表：</w:t>
      </w:r>
    </w:p>
    <w:tbl>
      <w:tblPr>
        <w:tblStyle w:val="19"/>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5"/>
        <w:gridCol w:w="1573"/>
        <w:gridCol w:w="3453"/>
        <w:gridCol w:w="1450"/>
        <w:gridCol w:w="1308"/>
      </w:tblGrid>
      <w:tr w14:paraId="21654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14713">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序号</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3655F">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服务类型</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39EE2">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服务内容</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E394B">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预算金额(万元)</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CEC44">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8"/>
                <w:szCs w:val="28"/>
                <w:u w:val="none"/>
              </w:rPr>
            </w:pPr>
            <w:r>
              <w:rPr>
                <w:rFonts w:hint="default" w:ascii="Times New Roman" w:hAnsi="Times New Roman" w:eastAsia="仿宋_GB2312" w:cs="Times New Roman"/>
                <w:b/>
                <w:bCs/>
                <w:i w:val="0"/>
                <w:iCs w:val="0"/>
                <w:color w:val="000000"/>
                <w:kern w:val="0"/>
                <w:sz w:val="28"/>
                <w:szCs w:val="28"/>
                <w:u w:val="none"/>
                <w:lang w:val="en-US" w:eastAsia="zh-CN" w:bidi="ar"/>
              </w:rPr>
              <w:t>是否允许分包</w:t>
            </w:r>
          </w:p>
        </w:tc>
      </w:tr>
      <w:tr w14:paraId="06EDA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7D14E">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8"/>
                <w:szCs w:val="28"/>
                <w:u w:val="none"/>
                <w:lang w:val="en-US" w:eastAsia="zh-CN" w:bidi="ar"/>
              </w:rPr>
            </w:pPr>
            <w:r>
              <w:rPr>
                <w:rFonts w:hint="eastAsia" w:eastAsia="仿宋_GB2312" w:cs="Times New Roman"/>
                <w:b/>
                <w:bCs/>
                <w:i w:val="0"/>
                <w:iCs w:val="0"/>
                <w:color w:val="000000"/>
                <w:kern w:val="0"/>
                <w:sz w:val="28"/>
                <w:szCs w:val="28"/>
                <w:u w:val="none"/>
                <w:lang w:val="en-US" w:eastAsia="zh-CN" w:bidi="ar"/>
              </w:rPr>
              <w:t>1</w:t>
            </w:r>
          </w:p>
        </w:tc>
        <w:tc>
          <w:tcPr>
            <w:tcW w:w="1573" w:type="dxa"/>
            <w:vMerge w:val="restart"/>
            <w:tcBorders>
              <w:top w:val="single" w:color="000000" w:sz="4" w:space="0"/>
              <w:left w:val="single" w:color="000000" w:sz="4" w:space="0"/>
              <w:right w:val="single" w:color="000000" w:sz="4" w:space="0"/>
            </w:tcBorders>
            <w:shd w:val="clear" w:color="auto" w:fill="auto"/>
            <w:vAlign w:val="center"/>
          </w:tcPr>
          <w:p w14:paraId="6885257C">
            <w:pPr>
              <w:keepNext w:val="0"/>
              <w:keepLines w:val="0"/>
              <w:widowControl/>
              <w:suppressLineNumbers w:val="0"/>
              <w:jc w:val="center"/>
              <w:textAlignment w:val="center"/>
              <w:rPr>
                <w:rFonts w:hint="default" w:ascii="Times New Roman" w:hAnsi="Times New Roman" w:eastAsia="楷体_GB2312" w:cs="Times New Roman"/>
                <w:i w:val="0"/>
                <w:iCs w:val="0"/>
                <w:color w:val="000000"/>
                <w:sz w:val="28"/>
                <w:szCs w:val="28"/>
                <w:u w:val="none"/>
              </w:rPr>
            </w:pPr>
            <w:r>
              <w:rPr>
                <w:rFonts w:hint="default" w:ascii="Times New Roman" w:hAnsi="Times New Roman" w:eastAsia="楷体_GB2312" w:cs="Times New Roman"/>
                <w:i w:val="0"/>
                <w:iCs w:val="0"/>
                <w:color w:val="000000"/>
                <w:kern w:val="0"/>
                <w:sz w:val="28"/>
                <w:szCs w:val="28"/>
                <w:u w:val="none"/>
                <w:lang w:val="en-US" w:eastAsia="zh-CN" w:bidi="ar"/>
              </w:rPr>
              <w:t>软件开发服务</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D0333">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8"/>
                <w:szCs w:val="28"/>
                <w:u w:val="none"/>
                <w:lang w:val="en-US" w:eastAsia="zh-CN" w:bidi="ar"/>
              </w:rPr>
            </w:pPr>
            <w:r>
              <w:rPr>
                <w:rFonts w:hint="default" w:ascii="楷体_GB2312" w:hAnsi="宋体" w:eastAsia="楷体_GB2312" w:cs="楷体_GB2312"/>
                <w:i w:val="0"/>
                <w:iCs w:val="0"/>
                <w:color w:val="000000"/>
                <w:kern w:val="0"/>
                <w:sz w:val="28"/>
                <w:szCs w:val="28"/>
                <w:u w:val="none"/>
                <w:lang w:val="en-US" w:eastAsia="zh-CN" w:bidi="ar"/>
              </w:rPr>
              <w:t>智能案卷评查应用</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D0A53">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8"/>
                <w:szCs w:val="28"/>
                <w:u w:val="none"/>
                <w:lang w:val="en-US" w:eastAsia="zh-CN" w:bidi="ar"/>
              </w:rPr>
            </w:pPr>
            <w:r>
              <w:rPr>
                <w:rFonts w:hint="default" w:ascii="Times New Roman" w:hAnsi="Times New Roman" w:eastAsia="宋体" w:cs="Times New Roman"/>
                <w:i w:val="0"/>
                <w:iCs w:val="0"/>
                <w:color w:val="000000"/>
                <w:kern w:val="0"/>
                <w:sz w:val="28"/>
                <w:szCs w:val="28"/>
                <w:u w:val="none"/>
                <w:lang w:val="en-US" w:eastAsia="zh-CN" w:bidi="ar"/>
              </w:rPr>
              <w:t>32.1</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3DB1B">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8"/>
                <w:szCs w:val="28"/>
                <w:u w:val="none"/>
                <w:lang w:val="en-US" w:eastAsia="zh-CN" w:bidi="ar"/>
              </w:rPr>
            </w:pPr>
            <w:r>
              <w:rPr>
                <w:rFonts w:hint="eastAsia" w:eastAsia="仿宋_GB2312" w:cs="Times New Roman"/>
                <w:b/>
                <w:bCs/>
                <w:i w:val="0"/>
                <w:iCs w:val="0"/>
                <w:color w:val="000000"/>
                <w:kern w:val="0"/>
                <w:sz w:val="28"/>
                <w:szCs w:val="28"/>
                <w:u w:val="none"/>
                <w:lang w:val="en-US" w:eastAsia="zh-CN" w:bidi="ar"/>
              </w:rPr>
              <w:t>是</w:t>
            </w:r>
          </w:p>
        </w:tc>
      </w:tr>
      <w:tr w14:paraId="4FA64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E1619">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eastAsia" w:eastAsia="仿宋_GB2312" w:cs="Times New Roman"/>
                <w:b/>
                <w:bCs/>
                <w:i w:val="0"/>
                <w:iCs w:val="0"/>
                <w:color w:val="000000"/>
                <w:kern w:val="0"/>
                <w:sz w:val="24"/>
                <w:szCs w:val="24"/>
                <w:u w:val="none"/>
                <w:lang w:val="en-US" w:eastAsia="zh-CN" w:bidi="ar"/>
              </w:rPr>
              <w:t>2</w:t>
            </w:r>
          </w:p>
        </w:tc>
        <w:tc>
          <w:tcPr>
            <w:tcW w:w="1573" w:type="dxa"/>
            <w:vMerge w:val="continue"/>
            <w:tcBorders>
              <w:left w:val="single" w:color="000000" w:sz="4" w:space="0"/>
              <w:right w:val="single" w:color="000000" w:sz="4" w:space="0"/>
            </w:tcBorders>
            <w:shd w:val="clear" w:color="auto" w:fill="auto"/>
            <w:vAlign w:val="center"/>
          </w:tcPr>
          <w:p w14:paraId="0A72EA74">
            <w:pPr>
              <w:keepNext w:val="0"/>
              <w:keepLines w:val="0"/>
              <w:widowControl/>
              <w:suppressLineNumbers w:val="0"/>
              <w:jc w:val="center"/>
              <w:textAlignment w:val="center"/>
              <w:rPr>
                <w:rFonts w:hint="default" w:ascii="Times New Roman" w:hAnsi="Times New Roman" w:eastAsia="楷体_GB2312" w:cs="Times New Roman"/>
                <w:i w:val="0"/>
                <w:iCs w:val="0"/>
                <w:color w:val="000000"/>
                <w:sz w:val="28"/>
                <w:szCs w:val="28"/>
                <w:u w:val="none"/>
              </w:rPr>
            </w:pP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A5178">
            <w:pPr>
              <w:keepNext w:val="0"/>
              <w:keepLines w:val="0"/>
              <w:widowControl/>
              <w:suppressLineNumbers w:val="0"/>
              <w:jc w:val="center"/>
              <w:textAlignment w:val="center"/>
              <w:rPr>
                <w:rFonts w:hint="default" w:ascii="Times New Roman" w:hAnsi="Times New Roman" w:eastAsia="楷体_GB2312" w:cs="Times New Roman"/>
                <w:i w:val="0"/>
                <w:iCs w:val="0"/>
                <w:color w:val="000000"/>
                <w:sz w:val="28"/>
                <w:szCs w:val="28"/>
                <w:u w:val="none"/>
                <w:lang w:val="en-US"/>
              </w:rPr>
            </w:pPr>
            <w:r>
              <w:rPr>
                <w:rFonts w:hint="default" w:ascii="Times New Roman" w:hAnsi="Times New Roman" w:eastAsia="楷体_GB2312" w:cs="Times New Roman"/>
                <w:i w:val="0"/>
                <w:iCs w:val="0"/>
                <w:color w:val="000000"/>
                <w:kern w:val="0"/>
                <w:sz w:val="28"/>
                <w:szCs w:val="28"/>
                <w:u w:val="none"/>
                <w:lang w:val="en-US" w:eastAsia="zh-CN" w:bidi="ar"/>
              </w:rPr>
              <w:t>广东省生态环境量化监管平台升级改造</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21D64">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lang w:val="en-US"/>
              </w:rPr>
            </w:pPr>
            <w:r>
              <w:rPr>
                <w:rFonts w:hint="eastAsia" w:cs="Times New Roman"/>
                <w:i w:val="0"/>
                <w:iCs w:val="0"/>
                <w:color w:val="000000"/>
                <w:kern w:val="0"/>
                <w:sz w:val="28"/>
                <w:szCs w:val="28"/>
                <w:u w:val="none"/>
                <w:lang w:val="en-US" w:eastAsia="zh-CN" w:bidi="ar"/>
              </w:rPr>
              <w:t>97.75</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878EB">
            <w:pPr>
              <w:keepNext w:val="0"/>
              <w:keepLines w:val="0"/>
              <w:widowControl/>
              <w:suppressLineNumbers w:val="0"/>
              <w:jc w:val="center"/>
              <w:textAlignment w:val="center"/>
              <w:rPr>
                <w:rFonts w:hint="default" w:ascii="Times New Roman" w:hAnsi="Times New Roman" w:eastAsia="楷体_GB2312" w:cs="Times New Roman"/>
                <w:i w:val="0"/>
                <w:iCs w:val="0"/>
                <w:color w:val="000000"/>
                <w:sz w:val="28"/>
                <w:szCs w:val="28"/>
                <w:u w:val="none"/>
                <w:lang w:val="en-US"/>
              </w:rPr>
            </w:pPr>
            <w:r>
              <w:rPr>
                <w:rFonts w:hint="eastAsia" w:eastAsia="楷体_GB2312" w:cs="Times New Roman"/>
                <w:i w:val="0"/>
                <w:iCs w:val="0"/>
                <w:color w:val="000000"/>
                <w:kern w:val="0"/>
                <w:sz w:val="28"/>
                <w:szCs w:val="28"/>
                <w:u w:val="none"/>
                <w:lang w:val="en-US" w:eastAsia="zh-CN" w:bidi="ar"/>
              </w:rPr>
              <w:t>否</w:t>
            </w:r>
          </w:p>
        </w:tc>
      </w:tr>
      <w:tr w14:paraId="12E7C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AC080">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eastAsia" w:eastAsia="仿宋_GB2312" w:cs="Times New Roman"/>
                <w:b/>
                <w:bCs/>
                <w:i w:val="0"/>
                <w:iCs w:val="0"/>
                <w:color w:val="000000"/>
                <w:kern w:val="0"/>
                <w:sz w:val="24"/>
                <w:szCs w:val="24"/>
                <w:u w:val="none"/>
                <w:lang w:val="en-US" w:eastAsia="zh-CN" w:bidi="ar"/>
              </w:rPr>
              <w:t>3</w:t>
            </w:r>
          </w:p>
        </w:tc>
        <w:tc>
          <w:tcPr>
            <w:tcW w:w="1573" w:type="dxa"/>
            <w:vMerge w:val="continue"/>
            <w:tcBorders>
              <w:left w:val="single" w:color="000000" w:sz="4" w:space="0"/>
              <w:right w:val="single" w:color="000000" w:sz="4" w:space="0"/>
            </w:tcBorders>
            <w:shd w:val="clear" w:color="auto" w:fill="auto"/>
            <w:vAlign w:val="center"/>
          </w:tcPr>
          <w:p w14:paraId="7D617C65">
            <w:pPr>
              <w:jc w:val="center"/>
              <w:rPr>
                <w:rFonts w:hint="default" w:ascii="Times New Roman" w:hAnsi="Times New Roman" w:eastAsia="楷体_GB2312" w:cs="Times New Roman"/>
                <w:i w:val="0"/>
                <w:iCs w:val="0"/>
                <w:color w:val="000000"/>
                <w:sz w:val="28"/>
                <w:szCs w:val="28"/>
                <w:u w:val="none"/>
              </w:rPr>
            </w:pP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7CEB0">
            <w:pPr>
              <w:keepNext w:val="0"/>
              <w:keepLines w:val="0"/>
              <w:widowControl/>
              <w:suppressLineNumbers w:val="0"/>
              <w:jc w:val="center"/>
              <w:textAlignment w:val="center"/>
              <w:rPr>
                <w:rFonts w:hint="default" w:ascii="Times New Roman" w:hAnsi="Times New Roman" w:eastAsia="楷体_GB2312" w:cs="Times New Roman"/>
                <w:i w:val="0"/>
                <w:iCs w:val="0"/>
                <w:color w:val="000000"/>
                <w:sz w:val="28"/>
                <w:szCs w:val="28"/>
                <w:u w:val="none"/>
              </w:rPr>
            </w:pPr>
            <w:r>
              <w:rPr>
                <w:rFonts w:hint="default" w:ascii="Times New Roman" w:hAnsi="Times New Roman" w:eastAsia="楷体_GB2312" w:cs="Times New Roman"/>
                <w:i w:val="0"/>
                <w:iCs w:val="0"/>
                <w:color w:val="000000"/>
                <w:kern w:val="0"/>
                <w:sz w:val="28"/>
                <w:szCs w:val="28"/>
                <w:u w:val="none"/>
                <w:lang w:val="en-US" w:eastAsia="zh-CN" w:bidi="ar"/>
              </w:rPr>
              <w:t>广东省环境应急综合管理系统升级改造</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34C9E">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7.82</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74750">
            <w:pPr>
              <w:keepNext w:val="0"/>
              <w:keepLines w:val="0"/>
              <w:widowControl/>
              <w:suppressLineNumbers w:val="0"/>
              <w:jc w:val="center"/>
              <w:textAlignment w:val="center"/>
              <w:rPr>
                <w:rFonts w:hint="default" w:ascii="Times New Roman" w:hAnsi="Times New Roman" w:eastAsia="楷体_GB2312" w:cs="Times New Roman"/>
                <w:i w:val="0"/>
                <w:iCs w:val="0"/>
                <w:color w:val="000000"/>
                <w:sz w:val="28"/>
                <w:szCs w:val="28"/>
                <w:u w:val="none"/>
              </w:rPr>
            </w:pPr>
            <w:r>
              <w:rPr>
                <w:rFonts w:hint="default" w:ascii="Times New Roman" w:hAnsi="Times New Roman" w:eastAsia="楷体_GB2312" w:cs="Times New Roman"/>
                <w:i w:val="0"/>
                <w:iCs w:val="0"/>
                <w:color w:val="000000"/>
                <w:kern w:val="0"/>
                <w:sz w:val="28"/>
                <w:szCs w:val="28"/>
                <w:u w:val="none"/>
                <w:lang w:val="en-US" w:eastAsia="zh-CN" w:bidi="ar"/>
              </w:rPr>
              <w:t>是</w:t>
            </w:r>
          </w:p>
        </w:tc>
      </w:tr>
      <w:tr w14:paraId="4E283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289A7">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eastAsia" w:eastAsia="仿宋_GB2312" w:cs="Times New Roman"/>
                <w:b/>
                <w:bCs/>
                <w:i w:val="0"/>
                <w:iCs w:val="0"/>
                <w:color w:val="000000"/>
                <w:kern w:val="0"/>
                <w:sz w:val="24"/>
                <w:szCs w:val="24"/>
                <w:u w:val="none"/>
                <w:lang w:val="en-US" w:eastAsia="zh-CN" w:bidi="ar"/>
              </w:rPr>
              <w:t>4</w:t>
            </w:r>
          </w:p>
        </w:tc>
        <w:tc>
          <w:tcPr>
            <w:tcW w:w="1573" w:type="dxa"/>
            <w:vMerge w:val="continue"/>
            <w:tcBorders>
              <w:left w:val="single" w:color="000000" w:sz="4" w:space="0"/>
              <w:bottom w:val="single" w:color="000000" w:sz="4" w:space="0"/>
              <w:right w:val="single" w:color="000000" w:sz="4" w:space="0"/>
            </w:tcBorders>
            <w:shd w:val="clear" w:color="auto" w:fill="auto"/>
            <w:vAlign w:val="center"/>
          </w:tcPr>
          <w:p w14:paraId="6109B505">
            <w:pPr>
              <w:jc w:val="center"/>
              <w:rPr>
                <w:rFonts w:hint="default" w:ascii="Times New Roman" w:hAnsi="Times New Roman" w:eastAsia="楷体_GB2312" w:cs="Times New Roman"/>
                <w:i w:val="0"/>
                <w:iCs w:val="0"/>
                <w:color w:val="000000"/>
                <w:sz w:val="28"/>
                <w:szCs w:val="28"/>
                <w:u w:val="none"/>
              </w:rPr>
            </w:pP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FDBC4">
            <w:pPr>
              <w:keepNext w:val="0"/>
              <w:keepLines w:val="0"/>
              <w:widowControl/>
              <w:suppressLineNumbers w:val="0"/>
              <w:jc w:val="center"/>
              <w:textAlignment w:val="center"/>
              <w:rPr>
                <w:rFonts w:hint="default" w:ascii="Times New Roman" w:hAnsi="Times New Roman" w:eastAsia="楷体_GB2312" w:cs="Times New Roman"/>
                <w:i w:val="0"/>
                <w:iCs w:val="0"/>
                <w:color w:val="000000"/>
                <w:sz w:val="28"/>
                <w:szCs w:val="28"/>
                <w:u w:val="none"/>
                <w:lang w:val="en-US"/>
              </w:rPr>
            </w:pPr>
            <w:r>
              <w:rPr>
                <w:rFonts w:hint="default" w:ascii="Times New Roman" w:hAnsi="Times New Roman" w:eastAsia="楷体_GB2312" w:cs="Times New Roman"/>
                <w:i w:val="0"/>
                <w:iCs w:val="0"/>
                <w:color w:val="000000"/>
                <w:kern w:val="0"/>
                <w:sz w:val="28"/>
                <w:szCs w:val="28"/>
                <w:u w:val="none"/>
                <w:lang w:val="en-US" w:eastAsia="zh-CN" w:bidi="ar"/>
              </w:rPr>
              <w:t>广东省环境应急综合管理系统信创适配改造</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8BE5D">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29.18</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51753">
            <w:pPr>
              <w:keepNext w:val="0"/>
              <w:keepLines w:val="0"/>
              <w:widowControl/>
              <w:suppressLineNumbers w:val="0"/>
              <w:jc w:val="center"/>
              <w:textAlignment w:val="center"/>
              <w:rPr>
                <w:rFonts w:hint="default" w:ascii="Times New Roman" w:hAnsi="Times New Roman" w:eastAsia="楷体_GB2312" w:cs="Times New Roman"/>
                <w:i w:val="0"/>
                <w:iCs w:val="0"/>
                <w:color w:val="000000"/>
                <w:sz w:val="28"/>
                <w:szCs w:val="28"/>
                <w:u w:val="none"/>
              </w:rPr>
            </w:pPr>
            <w:r>
              <w:rPr>
                <w:rFonts w:hint="default" w:ascii="Times New Roman" w:hAnsi="Times New Roman" w:eastAsia="楷体_GB2312" w:cs="Times New Roman"/>
                <w:i w:val="0"/>
                <w:iCs w:val="0"/>
                <w:color w:val="000000"/>
                <w:kern w:val="0"/>
                <w:sz w:val="28"/>
                <w:szCs w:val="28"/>
                <w:u w:val="none"/>
                <w:lang w:val="en-US" w:eastAsia="zh-CN" w:bidi="ar"/>
              </w:rPr>
              <w:t>是</w:t>
            </w:r>
          </w:p>
        </w:tc>
      </w:tr>
      <w:tr w14:paraId="59C8E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FABA6">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lang w:val="en-US"/>
              </w:rPr>
            </w:pPr>
            <w:r>
              <w:rPr>
                <w:rFonts w:hint="eastAsia" w:eastAsia="仿宋_GB2312" w:cs="Times New Roman"/>
                <w:b/>
                <w:bCs/>
                <w:i w:val="0"/>
                <w:iCs w:val="0"/>
                <w:color w:val="000000"/>
                <w:kern w:val="0"/>
                <w:sz w:val="24"/>
                <w:szCs w:val="24"/>
                <w:u w:val="none"/>
                <w:lang w:val="en-US" w:eastAsia="zh-CN" w:bidi="ar"/>
              </w:rPr>
              <w:t>5</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31515">
            <w:pPr>
              <w:keepNext w:val="0"/>
              <w:keepLines w:val="0"/>
              <w:widowControl/>
              <w:suppressLineNumbers w:val="0"/>
              <w:jc w:val="center"/>
              <w:textAlignment w:val="center"/>
              <w:rPr>
                <w:rFonts w:hint="default" w:ascii="Times New Roman" w:hAnsi="Times New Roman" w:eastAsia="楷体_GB2312" w:cs="Times New Roman"/>
                <w:i w:val="0"/>
                <w:iCs w:val="0"/>
                <w:color w:val="000000"/>
                <w:sz w:val="28"/>
                <w:szCs w:val="28"/>
                <w:u w:val="none"/>
              </w:rPr>
            </w:pPr>
            <w:r>
              <w:rPr>
                <w:rFonts w:hint="default" w:ascii="Times New Roman" w:hAnsi="Times New Roman" w:eastAsia="楷体_GB2312" w:cs="Times New Roman"/>
                <w:i w:val="0"/>
                <w:iCs w:val="0"/>
                <w:color w:val="000000"/>
                <w:kern w:val="0"/>
                <w:sz w:val="28"/>
                <w:szCs w:val="28"/>
                <w:u w:val="none"/>
                <w:lang w:val="en-US" w:eastAsia="zh-CN" w:bidi="ar"/>
              </w:rPr>
              <w:t>系统业务运营服务</w:t>
            </w:r>
          </w:p>
        </w:tc>
        <w:tc>
          <w:tcPr>
            <w:tcW w:w="3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9BD54">
            <w:pPr>
              <w:keepNext w:val="0"/>
              <w:keepLines w:val="0"/>
              <w:widowControl/>
              <w:suppressLineNumbers w:val="0"/>
              <w:jc w:val="center"/>
              <w:textAlignment w:val="center"/>
              <w:rPr>
                <w:rFonts w:hint="default" w:ascii="Times New Roman" w:hAnsi="Times New Roman" w:eastAsia="楷体_GB2312" w:cs="Times New Roman"/>
                <w:i w:val="0"/>
                <w:iCs w:val="0"/>
                <w:color w:val="000000"/>
                <w:sz w:val="28"/>
                <w:szCs w:val="28"/>
                <w:u w:val="none"/>
              </w:rPr>
            </w:pPr>
            <w:r>
              <w:rPr>
                <w:rFonts w:hint="default" w:ascii="Times New Roman" w:hAnsi="Times New Roman" w:eastAsia="楷体_GB2312" w:cs="Times New Roman"/>
                <w:i w:val="0"/>
                <w:iCs w:val="0"/>
                <w:color w:val="000000"/>
                <w:kern w:val="0"/>
                <w:sz w:val="28"/>
                <w:szCs w:val="28"/>
                <w:u w:val="none"/>
                <w:lang w:val="en-US" w:eastAsia="zh-CN" w:bidi="ar"/>
              </w:rPr>
              <w:t>广东省环境应急综合管理系统数据迁移运营服务</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68AEC">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0.81</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0715B">
            <w:pPr>
              <w:keepNext w:val="0"/>
              <w:keepLines w:val="0"/>
              <w:widowControl/>
              <w:suppressLineNumbers w:val="0"/>
              <w:jc w:val="center"/>
              <w:textAlignment w:val="center"/>
              <w:rPr>
                <w:rFonts w:hint="default" w:ascii="Times New Roman" w:hAnsi="Times New Roman" w:eastAsia="楷体_GB2312" w:cs="Times New Roman"/>
                <w:i w:val="0"/>
                <w:iCs w:val="0"/>
                <w:color w:val="000000"/>
                <w:sz w:val="28"/>
                <w:szCs w:val="28"/>
                <w:u w:val="none"/>
              </w:rPr>
            </w:pPr>
            <w:r>
              <w:rPr>
                <w:rFonts w:hint="default" w:ascii="Times New Roman" w:hAnsi="Times New Roman" w:eastAsia="楷体_GB2312" w:cs="Times New Roman"/>
                <w:i w:val="0"/>
                <w:iCs w:val="0"/>
                <w:color w:val="000000"/>
                <w:kern w:val="0"/>
                <w:sz w:val="28"/>
                <w:szCs w:val="28"/>
                <w:u w:val="none"/>
                <w:lang w:val="en-US" w:eastAsia="zh-CN" w:bidi="ar"/>
              </w:rPr>
              <w:t>是</w:t>
            </w:r>
          </w:p>
        </w:tc>
      </w:tr>
    </w:tbl>
    <w:p w14:paraId="576D32BE">
      <w:pPr>
        <w:widowControl w:val="0"/>
        <w:snapToGrid w:val="0"/>
        <w:spacing w:line="560" w:lineRule="exact"/>
        <w:ind w:firstLine="560" w:firstLineChars="200"/>
        <w:jc w:val="both"/>
        <w:rPr>
          <w:rFonts w:hint="default" w:ascii="Times New Roman" w:hAnsi="Times New Roman" w:eastAsia="仿宋_GB2312" w:cs="Times New Roman"/>
          <w:kern w:val="2"/>
          <w:sz w:val="28"/>
          <w:szCs w:val="24"/>
          <w:lang w:val="en-US" w:eastAsia="zh-CN" w:bidi="ar-SA"/>
        </w:rPr>
      </w:pPr>
    </w:p>
    <w:p w14:paraId="259DDBDC">
      <w:pPr>
        <w:pStyle w:val="2"/>
        <w:bidi w:val="0"/>
        <w:ind w:left="432" w:leftChars="0" w:hanging="432" w:firstLineChars="0"/>
        <w:rPr>
          <w:rFonts w:hint="default" w:ascii="Times New Roman" w:hAnsi="Times New Roman" w:cs="Times New Roman"/>
        </w:rPr>
      </w:pPr>
      <w:r>
        <w:rPr>
          <w:rFonts w:hint="default" w:ascii="Times New Roman" w:hAnsi="Times New Roman" w:cs="Times New Roman"/>
        </w:rPr>
        <w:t>项目概况</w:t>
      </w:r>
    </w:p>
    <w:p w14:paraId="0B62AFA1">
      <w:pPr>
        <w:pStyle w:val="3"/>
        <w:bidi w:val="0"/>
        <w:ind w:left="575" w:leftChars="0" w:hanging="575" w:firstLineChars="0"/>
        <w:rPr>
          <w:rFonts w:hint="default" w:ascii="Times New Roman" w:hAnsi="Times New Roman" w:cs="Times New Roman"/>
        </w:rPr>
      </w:pPr>
      <w:r>
        <w:rPr>
          <w:rFonts w:hint="default" w:ascii="Times New Roman" w:hAnsi="Times New Roman" w:cs="Times New Roman"/>
        </w:rPr>
        <w:t>基本信息</w:t>
      </w:r>
    </w:p>
    <w:p w14:paraId="601310D7">
      <w:pPr>
        <w:pStyle w:val="4"/>
        <w:bidi w:val="0"/>
        <w:ind w:left="720" w:leftChars="0" w:hanging="720" w:firstLineChars="0"/>
        <w:rPr>
          <w:rFonts w:hint="default" w:ascii="Times New Roman" w:hAnsi="Times New Roman" w:cs="Times New Roman"/>
        </w:rPr>
      </w:pPr>
      <w:r>
        <w:rPr>
          <w:rFonts w:hint="default" w:ascii="Times New Roman" w:hAnsi="Times New Roman" w:cs="Times New Roman"/>
        </w:rPr>
        <w:t>项目名称</w:t>
      </w:r>
    </w:p>
    <w:p w14:paraId="78B0DC34">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560" w:firstLineChars="200"/>
        <w:jc w:val="both"/>
        <w:textAlignment w:val="auto"/>
        <w:rPr>
          <w:rFonts w:hint="default" w:ascii="Times New Roman" w:hAnsi="Times New Roman" w:eastAsia="仿宋_GB2312" w:cs="Times New Roman"/>
          <w:i w:val="0"/>
          <w:color w:val="auto"/>
          <w:sz w:val="28"/>
          <w:szCs w:val="28"/>
          <w:lang w:eastAsia="zh-CN"/>
        </w:rPr>
      </w:pPr>
      <w:r>
        <w:rPr>
          <w:rFonts w:hint="default" w:ascii="Times New Roman" w:hAnsi="Times New Roman" w:eastAsia="仿宋_GB2312" w:cs="Times New Roman"/>
          <w:i w:val="0"/>
          <w:color w:val="auto"/>
          <w:sz w:val="28"/>
          <w:szCs w:val="28"/>
          <w:lang w:eastAsia="zh-CN"/>
        </w:rPr>
        <w:t>省生态环境厅政务信息系统升级改造（2026年）项目（</w:t>
      </w:r>
      <w:r>
        <w:rPr>
          <w:rFonts w:hint="default" w:ascii="Times New Roman" w:hAnsi="Times New Roman" w:eastAsia="仿宋_GB2312" w:cs="Times New Roman"/>
          <w:i w:val="0"/>
          <w:color w:val="auto"/>
          <w:sz w:val="28"/>
          <w:szCs w:val="28"/>
          <w:lang w:val="en-US" w:eastAsia="zh-CN"/>
        </w:rPr>
        <w:t>子包1</w:t>
      </w:r>
      <w:r>
        <w:rPr>
          <w:rFonts w:hint="default" w:ascii="Times New Roman" w:hAnsi="Times New Roman" w:eastAsia="仿宋_GB2312" w:cs="Times New Roman"/>
          <w:i w:val="0"/>
          <w:color w:val="auto"/>
          <w:sz w:val="28"/>
          <w:szCs w:val="28"/>
          <w:lang w:eastAsia="zh-CN"/>
        </w:rPr>
        <w:t>）</w:t>
      </w:r>
    </w:p>
    <w:p w14:paraId="48C91A3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560" w:firstLineChars="200"/>
        <w:jc w:val="both"/>
        <w:textAlignment w:val="auto"/>
        <w:rPr>
          <w:rFonts w:hint="default" w:ascii="Times New Roman" w:hAnsi="Times New Roman" w:eastAsia="仿宋_GB2312" w:cs="Times New Roman"/>
          <w:i w:val="0"/>
          <w:color w:val="auto"/>
          <w:sz w:val="28"/>
          <w:szCs w:val="24"/>
        </w:rPr>
      </w:pPr>
      <w:r>
        <w:rPr>
          <w:rFonts w:hint="default" w:ascii="Times New Roman" w:hAnsi="Times New Roman" w:eastAsia="仿宋_GB2312" w:cs="Times New Roman"/>
          <w:i w:val="0"/>
          <w:color w:val="auto"/>
          <w:sz w:val="28"/>
          <w:szCs w:val="28"/>
          <w:lang w:eastAsia="zh-CN"/>
        </w:rPr>
        <w:t>省生态环境厅政务信息系统升级改造（2026年）项目（</w:t>
      </w:r>
      <w:r>
        <w:rPr>
          <w:rFonts w:hint="default" w:ascii="Times New Roman" w:hAnsi="Times New Roman" w:eastAsia="仿宋_GB2312" w:cs="Times New Roman"/>
          <w:i w:val="0"/>
          <w:color w:val="auto"/>
          <w:sz w:val="28"/>
          <w:szCs w:val="28"/>
          <w:lang w:val="en-US" w:eastAsia="zh-CN"/>
        </w:rPr>
        <w:t>子包2</w:t>
      </w:r>
      <w:r>
        <w:rPr>
          <w:rFonts w:hint="default" w:ascii="Times New Roman" w:hAnsi="Times New Roman" w:eastAsia="仿宋_GB2312" w:cs="Times New Roman"/>
          <w:i w:val="0"/>
          <w:color w:val="auto"/>
          <w:sz w:val="28"/>
          <w:szCs w:val="28"/>
          <w:lang w:eastAsia="zh-CN"/>
        </w:rPr>
        <w:t>）</w:t>
      </w:r>
    </w:p>
    <w:p w14:paraId="10B94E30">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560" w:firstLineChars="200"/>
        <w:jc w:val="both"/>
        <w:textAlignment w:val="auto"/>
        <w:rPr>
          <w:rFonts w:hint="default" w:ascii="Times New Roman" w:hAnsi="Times New Roman" w:eastAsia="仿宋_GB2312" w:cs="Times New Roman"/>
          <w:i w:val="0"/>
          <w:color w:val="auto"/>
          <w:sz w:val="28"/>
          <w:szCs w:val="24"/>
        </w:rPr>
      </w:pPr>
      <w:r>
        <w:rPr>
          <w:rFonts w:hint="default" w:ascii="Times New Roman" w:hAnsi="Times New Roman" w:eastAsia="仿宋_GB2312" w:cs="Times New Roman"/>
          <w:i w:val="0"/>
          <w:color w:val="auto"/>
          <w:sz w:val="28"/>
          <w:szCs w:val="28"/>
          <w:lang w:eastAsia="zh-CN"/>
        </w:rPr>
        <w:t>省生态环境厅政务信息系统升级改造（2026年）项目（</w:t>
      </w:r>
      <w:r>
        <w:rPr>
          <w:rFonts w:hint="default" w:ascii="Times New Roman" w:hAnsi="Times New Roman" w:eastAsia="仿宋_GB2312" w:cs="Times New Roman"/>
          <w:i w:val="0"/>
          <w:color w:val="auto"/>
          <w:sz w:val="28"/>
          <w:szCs w:val="28"/>
          <w:lang w:val="en-US" w:eastAsia="zh-CN"/>
        </w:rPr>
        <w:t>子包3</w:t>
      </w:r>
      <w:r>
        <w:rPr>
          <w:rFonts w:hint="default" w:ascii="Times New Roman" w:hAnsi="Times New Roman" w:eastAsia="仿宋_GB2312" w:cs="Times New Roman"/>
          <w:i w:val="0"/>
          <w:color w:val="auto"/>
          <w:sz w:val="28"/>
          <w:szCs w:val="28"/>
          <w:lang w:eastAsia="zh-CN"/>
        </w:rPr>
        <w:t>）</w:t>
      </w:r>
    </w:p>
    <w:p w14:paraId="0121A00C">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560" w:firstLineChars="200"/>
        <w:jc w:val="both"/>
        <w:textAlignment w:val="auto"/>
        <w:rPr>
          <w:rFonts w:hint="default" w:ascii="Times New Roman" w:hAnsi="Times New Roman" w:eastAsia="仿宋_GB2312" w:cs="Times New Roman"/>
          <w:i w:val="0"/>
          <w:color w:val="auto"/>
          <w:sz w:val="28"/>
          <w:szCs w:val="28"/>
          <w:lang w:eastAsia="zh-CN"/>
        </w:rPr>
      </w:pPr>
      <w:r>
        <w:rPr>
          <w:rFonts w:hint="default" w:ascii="Times New Roman" w:hAnsi="Times New Roman" w:eastAsia="仿宋_GB2312" w:cs="Times New Roman"/>
          <w:i w:val="0"/>
          <w:color w:val="auto"/>
          <w:sz w:val="28"/>
          <w:szCs w:val="28"/>
          <w:lang w:eastAsia="zh-CN"/>
        </w:rPr>
        <w:t>省生态环境厅政务信息系统升级改造（2026年）项目（</w:t>
      </w:r>
      <w:r>
        <w:rPr>
          <w:rFonts w:hint="default" w:ascii="Times New Roman" w:hAnsi="Times New Roman" w:eastAsia="仿宋_GB2312" w:cs="Times New Roman"/>
          <w:i w:val="0"/>
          <w:color w:val="auto"/>
          <w:sz w:val="28"/>
          <w:szCs w:val="28"/>
          <w:lang w:val="en-US" w:eastAsia="zh-CN"/>
        </w:rPr>
        <w:t>子包4</w:t>
      </w:r>
      <w:r>
        <w:rPr>
          <w:rFonts w:hint="default" w:ascii="Times New Roman" w:hAnsi="Times New Roman" w:eastAsia="仿宋_GB2312" w:cs="Times New Roman"/>
          <w:i w:val="0"/>
          <w:color w:val="auto"/>
          <w:sz w:val="28"/>
          <w:szCs w:val="28"/>
          <w:lang w:eastAsia="zh-CN"/>
        </w:rPr>
        <w:t>）</w:t>
      </w:r>
    </w:p>
    <w:p w14:paraId="26DBA042">
      <w:pPr>
        <w:pStyle w:val="4"/>
        <w:bidi w:val="0"/>
        <w:ind w:left="720" w:leftChars="0" w:hanging="720" w:firstLineChars="0"/>
        <w:rPr>
          <w:rFonts w:hint="default" w:ascii="Times New Roman" w:hAnsi="Times New Roman" w:cs="Times New Roman"/>
        </w:rPr>
      </w:pPr>
      <w:r>
        <w:rPr>
          <w:rFonts w:hint="default" w:ascii="Times New Roman" w:hAnsi="Times New Roman" w:cs="Times New Roman"/>
        </w:rPr>
        <w:t>采购人</w:t>
      </w:r>
    </w:p>
    <w:p w14:paraId="0BAB3F8B">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560" w:firstLineChars="200"/>
        <w:jc w:val="both"/>
        <w:textAlignment w:val="auto"/>
        <w:rPr>
          <w:rFonts w:hint="default" w:ascii="Times New Roman" w:hAnsi="Times New Roman" w:eastAsia="仿宋_GB2312" w:cs="Times New Roman"/>
          <w:i w:val="0"/>
          <w:color w:val="auto"/>
          <w:sz w:val="28"/>
          <w:szCs w:val="28"/>
          <w:lang w:eastAsia="zh-CN"/>
        </w:rPr>
      </w:pPr>
      <w:r>
        <w:rPr>
          <w:rFonts w:hint="default" w:ascii="Times New Roman" w:hAnsi="Times New Roman" w:eastAsia="仿宋_GB2312" w:cs="Times New Roman"/>
          <w:i w:val="0"/>
          <w:color w:val="auto"/>
          <w:sz w:val="28"/>
          <w:szCs w:val="28"/>
          <w:lang w:eastAsia="zh-CN"/>
        </w:rPr>
        <w:t>广东省生态环境厅</w:t>
      </w:r>
    </w:p>
    <w:p w14:paraId="44DD430A">
      <w:pPr>
        <w:pStyle w:val="4"/>
        <w:bidi w:val="0"/>
        <w:ind w:left="720" w:leftChars="0" w:hanging="720" w:firstLineChars="0"/>
        <w:rPr>
          <w:rFonts w:hint="default" w:ascii="Times New Roman" w:hAnsi="Times New Roman" w:cs="Times New Roman"/>
        </w:rPr>
      </w:pPr>
      <w:r>
        <w:rPr>
          <w:rFonts w:hint="default" w:ascii="Times New Roman" w:hAnsi="Times New Roman" w:cs="Times New Roman"/>
        </w:rPr>
        <w:t>项目总体目标</w:t>
      </w:r>
    </w:p>
    <w:p w14:paraId="11B6AAEA">
      <w:pPr>
        <w:adjustRightInd/>
        <w:snapToGrid/>
        <w:spacing w:after="0" w:afterLines="0" w:line="240" w:lineRule="auto"/>
        <w:ind w:firstLine="560" w:firstLineChars="200"/>
        <w:rPr>
          <w:rFonts w:hint="default" w:ascii="Times New Roman" w:hAnsi="Times New Roman" w:eastAsia="仿宋_GB2312" w:cs="Times New Roman"/>
          <w:i w:val="0"/>
          <w:color w:val="auto"/>
          <w:sz w:val="28"/>
          <w:szCs w:val="24"/>
          <w:lang w:eastAsia="zh-CN"/>
        </w:rPr>
      </w:pPr>
      <w:r>
        <w:rPr>
          <w:rFonts w:hint="default" w:ascii="Times New Roman" w:hAnsi="Times New Roman" w:eastAsia="仿宋_GB2312" w:cs="Times New Roman"/>
          <w:color w:val="auto"/>
          <w:sz w:val="28"/>
          <w:szCs w:val="28"/>
          <w:lang w:val="en-US" w:eastAsia="zh-CN"/>
        </w:rPr>
        <w:t>本项目主要是对广东省生态环境厅内的部分政务信息系统开展升级改造以及运营服务，总体目标分以下四个方面：</w:t>
      </w:r>
      <w:r>
        <w:rPr>
          <w:rFonts w:hint="default" w:ascii="Times New Roman" w:hAnsi="Times New Roman" w:eastAsia="仿宋_GB2312" w:cs="Times New Roman"/>
          <w:color w:val="auto"/>
          <w:sz w:val="28"/>
          <w:szCs w:val="28"/>
        </w:rPr>
        <w:t>一是以广东省生态环境智慧云平台为抓手，</w:t>
      </w:r>
      <w:r>
        <w:rPr>
          <w:rFonts w:hint="default" w:ascii="Times New Roman" w:hAnsi="Times New Roman" w:eastAsia="仿宋_GB2312" w:cs="Times New Roman"/>
          <w:color w:val="auto"/>
          <w:sz w:val="28"/>
          <w:szCs w:val="28"/>
          <w:lang w:val="en-US" w:eastAsia="zh-CN"/>
        </w:rPr>
        <w:t>开展</w:t>
      </w:r>
      <w:r>
        <w:rPr>
          <w:rFonts w:hint="default" w:ascii="Times New Roman" w:hAnsi="Times New Roman" w:eastAsia="仿宋_GB2312" w:cs="Times New Roman"/>
          <w:color w:val="auto"/>
          <w:sz w:val="28"/>
          <w:szCs w:val="28"/>
        </w:rPr>
        <w:t>公共支撑能力建设，实现省厅信息化资源的集约化管理和成本有效控制</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并</w:t>
      </w:r>
      <w:r>
        <w:rPr>
          <w:rFonts w:hint="default" w:ascii="Times New Roman" w:hAnsi="Times New Roman" w:eastAsia="仿宋_GB2312" w:cs="Times New Roman"/>
          <w:color w:val="auto"/>
          <w:sz w:val="28"/>
          <w:szCs w:val="28"/>
        </w:rPr>
        <w:t>加强人工智能AI应用场景探索</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二是满足广东试点碳市场企业需求</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提供精准高效的</w:t>
      </w:r>
      <w:r>
        <w:rPr>
          <w:rFonts w:hint="default" w:ascii="Times New Roman" w:hAnsi="Times New Roman" w:eastAsia="仿宋_GB2312" w:cs="Times New Roman"/>
          <w:color w:val="auto"/>
          <w:sz w:val="28"/>
          <w:szCs w:val="28"/>
          <w:lang w:val="en-US" w:eastAsia="zh-CN"/>
        </w:rPr>
        <w:t>碳排放</w:t>
      </w:r>
      <w:r>
        <w:rPr>
          <w:rFonts w:hint="default" w:ascii="Times New Roman" w:hAnsi="Times New Roman" w:eastAsia="仿宋_GB2312" w:cs="Times New Roman"/>
          <w:color w:val="auto"/>
          <w:sz w:val="28"/>
          <w:szCs w:val="28"/>
        </w:rPr>
        <w:t>注册登记服务，大幅简化配额退场管理与交易流程，构建合理的处理、履约机制，精准处置盈余配额</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i w:val="0"/>
          <w:color w:val="auto"/>
          <w:sz w:val="28"/>
          <w:szCs w:val="28"/>
          <w:lang w:eastAsia="zh-CN"/>
        </w:rPr>
        <w:t>三是完善信访投诉举报管理平台对部</w:t>
      </w:r>
      <w:r>
        <w:rPr>
          <w:rFonts w:hint="default" w:ascii="Times New Roman" w:hAnsi="Times New Roman" w:eastAsia="仿宋_GB2312" w:cs="Times New Roman"/>
          <w:i w:val="0"/>
          <w:color w:val="auto"/>
          <w:sz w:val="28"/>
          <w:szCs w:val="28"/>
          <w:lang w:val="en-US" w:eastAsia="zh-CN"/>
        </w:rPr>
        <w:t>回流数据以及</w:t>
      </w:r>
      <w:r>
        <w:rPr>
          <w:rFonts w:hint="default" w:ascii="Times New Roman" w:hAnsi="Times New Roman" w:eastAsia="仿宋_GB2312" w:cs="Times New Roman"/>
          <w:i w:val="0"/>
          <w:color w:val="auto"/>
          <w:sz w:val="28"/>
          <w:szCs w:val="28"/>
          <w:lang w:eastAsia="zh-CN"/>
        </w:rPr>
        <w:t>粤省心信访数据的对接，升级信访态势图功能，</w:t>
      </w:r>
      <w:r>
        <w:rPr>
          <w:rFonts w:hint="default" w:ascii="Times New Roman" w:hAnsi="Times New Roman" w:eastAsia="仿宋_GB2312" w:cs="Times New Roman"/>
          <w:i w:val="0"/>
          <w:color w:val="auto"/>
          <w:sz w:val="28"/>
          <w:szCs w:val="28"/>
          <w:lang w:val="en-US" w:eastAsia="zh-CN"/>
        </w:rPr>
        <w:t>并对迁移数据进行处理，</w:t>
      </w:r>
      <w:r>
        <w:rPr>
          <w:rFonts w:hint="default" w:ascii="Times New Roman" w:hAnsi="Times New Roman" w:eastAsia="仿宋_GB2312" w:cs="Times New Roman"/>
          <w:i w:val="0"/>
          <w:color w:val="auto"/>
          <w:sz w:val="28"/>
          <w:szCs w:val="28"/>
          <w:lang w:eastAsia="zh-CN"/>
        </w:rPr>
        <w:t>为业务管理和决策提供有效支撑；四是</w:t>
      </w:r>
      <w:r>
        <w:rPr>
          <w:rFonts w:hint="default" w:ascii="Times New Roman" w:hAnsi="Times New Roman" w:eastAsia="仿宋_GB2312" w:cs="Times New Roman"/>
          <w:color w:val="auto"/>
          <w:sz w:val="28"/>
          <w:szCs w:val="28"/>
        </w:rPr>
        <w:t>实现污染源行为的动态监测、精准识别和智能分类</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提升执法能力</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建立多级联动机制</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优化执法资源配置</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以及</w:t>
      </w:r>
      <w:r>
        <w:rPr>
          <w:rFonts w:hint="default" w:ascii="Times New Roman" w:hAnsi="Times New Roman" w:eastAsia="仿宋_GB2312" w:cs="Times New Roman"/>
          <w:color w:val="auto"/>
          <w:sz w:val="28"/>
          <w:szCs w:val="28"/>
        </w:rPr>
        <w:t>整合环境应急资源，充分适应突发事件应急处置实战需求，提高环境应急处置能力水平</w:t>
      </w:r>
      <w:r>
        <w:rPr>
          <w:rFonts w:hint="default" w:ascii="Times New Roman" w:hAnsi="Times New Roman" w:eastAsia="仿宋_GB2312" w:cs="Times New Roman"/>
          <w:i w:val="0"/>
          <w:color w:val="auto"/>
          <w:sz w:val="28"/>
          <w:szCs w:val="28"/>
          <w:lang w:eastAsia="zh-CN"/>
        </w:rPr>
        <w:t>；</w:t>
      </w:r>
      <w:r>
        <w:rPr>
          <w:rFonts w:hint="default" w:ascii="Times New Roman" w:hAnsi="Times New Roman" w:eastAsia="仿宋_GB2312" w:cs="Times New Roman"/>
          <w:i w:val="0"/>
          <w:color w:val="auto"/>
          <w:sz w:val="28"/>
          <w:szCs w:val="28"/>
          <w:lang w:val="en-US" w:eastAsia="zh-CN"/>
        </w:rPr>
        <w:t>五是对本项目涉及的部分业务系统开展安全可靠适配改造工作，以</w:t>
      </w:r>
      <w:r>
        <w:rPr>
          <w:rFonts w:hint="default" w:ascii="Times New Roman" w:hAnsi="Times New Roman" w:eastAsia="仿宋_GB2312" w:cs="Times New Roman"/>
          <w:i w:val="0"/>
          <w:color w:val="auto"/>
          <w:sz w:val="28"/>
          <w:szCs w:val="28"/>
          <w:lang w:eastAsia="zh-CN"/>
        </w:rPr>
        <w:t>满足安全自主可控</w:t>
      </w:r>
      <w:r>
        <w:rPr>
          <w:rFonts w:hint="default" w:ascii="Times New Roman" w:hAnsi="Times New Roman" w:eastAsia="仿宋_GB2312" w:cs="Times New Roman"/>
          <w:i w:val="0"/>
          <w:color w:val="auto"/>
          <w:sz w:val="28"/>
          <w:szCs w:val="28"/>
          <w:lang w:val="en-US" w:eastAsia="zh-CN"/>
        </w:rPr>
        <w:t>的要求</w:t>
      </w:r>
      <w:r>
        <w:rPr>
          <w:rFonts w:hint="default" w:ascii="Times New Roman" w:hAnsi="Times New Roman" w:eastAsia="仿宋_GB2312" w:cs="Times New Roman"/>
          <w:i w:val="0"/>
          <w:color w:val="auto"/>
          <w:sz w:val="28"/>
          <w:szCs w:val="28"/>
          <w:lang w:eastAsia="zh-CN"/>
        </w:rPr>
        <w:t>，符合国家</w:t>
      </w:r>
      <w:r>
        <w:rPr>
          <w:rFonts w:hint="default" w:ascii="Times New Roman" w:hAnsi="Times New Roman" w:eastAsia="仿宋_GB2312" w:cs="Times New Roman"/>
          <w:i w:val="0"/>
          <w:color w:val="auto"/>
          <w:sz w:val="28"/>
          <w:szCs w:val="28"/>
          <w:lang w:val="en-US" w:eastAsia="zh-CN"/>
        </w:rPr>
        <w:t>自主可控的</w:t>
      </w:r>
      <w:r>
        <w:rPr>
          <w:rFonts w:hint="default" w:ascii="Times New Roman" w:hAnsi="Times New Roman" w:eastAsia="仿宋_GB2312" w:cs="Times New Roman"/>
          <w:i w:val="0"/>
          <w:color w:val="auto"/>
          <w:sz w:val="28"/>
          <w:szCs w:val="28"/>
          <w:lang w:eastAsia="zh-CN"/>
        </w:rPr>
        <w:t>发展</w:t>
      </w:r>
      <w:r>
        <w:rPr>
          <w:rFonts w:hint="default" w:ascii="Times New Roman" w:hAnsi="Times New Roman" w:eastAsia="仿宋_GB2312" w:cs="Times New Roman"/>
          <w:i w:val="0"/>
          <w:color w:val="auto"/>
          <w:sz w:val="28"/>
          <w:szCs w:val="28"/>
          <w:lang w:val="en-US" w:eastAsia="zh-CN"/>
        </w:rPr>
        <w:t>战略</w:t>
      </w:r>
      <w:r>
        <w:rPr>
          <w:rFonts w:hint="default" w:ascii="Times New Roman" w:hAnsi="Times New Roman" w:eastAsia="仿宋_GB2312" w:cs="Times New Roman"/>
          <w:i w:val="0"/>
          <w:color w:val="auto"/>
          <w:sz w:val="28"/>
          <w:szCs w:val="28"/>
          <w:lang w:eastAsia="zh-CN"/>
        </w:rPr>
        <w:t>目标</w:t>
      </w:r>
      <w:r>
        <w:rPr>
          <w:rFonts w:hint="default" w:ascii="Times New Roman" w:hAnsi="Times New Roman" w:eastAsia="仿宋_GB2312" w:cs="Times New Roman"/>
          <w:i w:val="0"/>
          <w:color w:val="auto"/>
          <w:sz w:val="28"/>
          <w:szCs w:val="24"/>
          <w:lang w:eastAsia="zh-CN"/>
        </w:rPr>
        <w:t>。</w:t>
      </w:r>
    </w:p>
    <w:p w14:paraId="2C81E09A">
      <w:pPr>
        <w:pStyle w:val="4"/>
        <w:bidi w:val="0"/>
        <w:ind w:left="720" w:leftChars="0" w:hanging="720" w:firstLineChars="0"/>
        <w:rPr>
          <w:rFonts w:hint="default" w:ascii="Times New Roman" w:hAnsi="Times New Roman" w:cs="Times New Roman"/>
        </w:rPr>
      </w:pPr>
      <w:r>
        <w:rPr>
          <w:rFonts w:hint="default" w:ascii="Times New Roman" w:hAnsi="Times New Roman" w:cs="Times New Roman"/>
        </w:rPr>
        <w:t>服务地点</w:t>
      </w:r>
    </w:p>
    <w:p w14:paraId="28D11520">
      <w:pPr>
        <w:ind w:firstLine="560" w:firstLineChars="200"/>
        <w:jc w:val="left"/>
        <w:rPr>
          <w:rFonts w:hint="default" w:ascii="Times New Roman" w:hAnsi="Times New Roman" w:eastAsia="楷体_GB2312" w:cs="Times New Roman"/>
          <w:i/>
          <w:color w:val="7F7F7F"/>
          <w:sz w:val="28"/>
          <w:szCs w:val="28"/>
          <w:lang w:val="en-US" w:eastAsia="zh-CN"/>
        </w:rPr>
      </w:pPr>
      <w:r>
        <w:rPr>
          <w:rFonts w:hint="default" w:ascii="Times New Roman" w:hAnsi="Times New Roman" w:eastAsia="仿宋_GB2312" w:cs="Times New Roman"/>
          <w:i w:val="0"/>
          <w:color w:val="auto"/>
          <w:sz w:val="28"/>
          <w:szCs w:val="24"/>
          <w:lang w:val="en-US" w:eastAsia="zh-CN"/>
        </w:rPr>
        <w:t>广东省生态环境厅</w:t>
      </w:r>
    </w:p>
    <w:p w14:paraId="77E52826">
      <w:pPr>
        <w:pStyle w:val="3"/>
        <w:bidi w:val="0"/>
        <w:ind w:left="575" w:leftChars="0" w:hanging="575" w:firstLineChars="0"/>
        <w:rPr>
          <w:rFonts w:hint="default" w:ascii="Times New Roman" w:hAnsi="Times New Roman" w:cs="Times New Roman"/>
        </w:rPr>
      </w:pPr>
      <w:r>
        <w:rPr>
          <w:rFonts w:hint="default" w:ascii="Times New Roman" w:hAnsi="Times New Roman" w:cs="Times New Roman"/>
        </w:rPr>
        <w:t>项目背景</w:t>
      </w:r>
    </w:p>
    <w:p w14:paraId="43C841C9">
      <w:pPr>
        <w:adjustRightInd/>
        <w:snapToGrid/>
        <w:spacing w:after="0" w:afterLines="0" w:line="240" w:lineRule="auto"/>
        <w:ind w:firstLine="560" w:firstLineChars="200"/>
        <w:jc w:val="left"/>
        <w:rPr>
          <w:rFonts w:hint="default" w:ascii="Times New Roman" w:hAnsi="Times New Roman" w:eastAsia="仿宋_GB2312" w:cs="Times New Roman"/>
          <w:color w:val="auto"/>
          <w:sz w:val="28"/>
          <w:szCs w:val="24"/>
          <w:lang w:val="en-US" w:eastAsia="zh-CN"/>
        </w:rPr>
      </w:pPr>
      <w:r>
        <w:rPr>
          <w:rFonts w:hint="default" w:ascii="Times New Roman" w:hAnsi="Times New Roman" w:eastAsia="仿宋_GB2312" w:cs="Times New Roman"/>
          <w:color w:val="auto"/>
          <w:sz w:val="28"/>
          <w:szCs w:val="24"/>
          <w:lang w:val="en-US" w:eastAsia="zh-CN"/>
        </w:rPr>
        <w:t>遵循国家及省关于数字政府建设、政务信息化管理、人工智能应用及信创适配等系列政策法规要求，从统筹底层支撑、强化人工智能场景应用、信创改造三个维度发力，全面支撑省生态环境厅数字化支撑能力提升。具体如下：</w:t>
      </w:r>
    </w:p>
    <w:p w14:paraId="1570329A">
      <w:pPr>
        <w:adjustRightInd/>
        <w:snapToGrid/>
        <w:spacing w:after="0" w:afterLines="0" w:line="240" w:lineRule="auto"/>
        <w:ind w:firstLine="560" w:firstLineChars="200"/>
        <w:jc w:val="left"/>
        <w:rPr>
          <w:rFonts w:hint="default" w:ascii="Times New Roman" w:hAnsi="Times New Roman" w:eastAsia="仿宋_GB2312" w:cs="Times New Roman"/>
          <w:color w:val="auto"/>
          <w:sz w:val="28"/>
          <w:szCs w:val="24"/>
          <w:lang w:val="en-US" w:eastAsia="zh-CN"/>
        </w:rPr>
      </w:pPr>
      <w:r>
        <w:rPr>
          <w:rFonts w:hint="default" w:ascii="Times New Roman" w:hAnsi="Times New Roman" w:eastAsia="仿宋_GB2312" w:cs="Times New Roman"/>
          <w:color w:val="auto"/>
          <w:sz w:val="28"/>
          <w:szCs w:val="24"/>
          <w:lang w:val="en-US" w:eastAsia="zh-CN"/>
        </w:rPr>
        <w:t>一是统筹底层支撑方面。严格落实省级政务信息化项目立项审批及管理办法，按照一体化管理和购买服务改革方向，推动条线化管理向整体化管理转变。持续优化智慧云平台架构，构建集移动端管理、业务管理和电子地图于一体的智慧生态云平台，强化统筹支撑能力。</w:t>
      </w:r>
    </w:p>
    <w:p w14:paraId="41441320">
      <w:pPr>
        <w:adjustRightInd/>
        <w:snapToGrid/>
        <w:spacing w:after="0" w:afterLines="0" w:line="240" w:lineRule="auto"/>
        <w:ind w:firstLine="560" w:firstLineChars="200"/>
        <w:jc w:val="left"/>
        <w:rPr>
          <w:rFonts w:hint="default" w:ascii="Times New Roman" w:hAnsi="Times New Roman" w:eastAsia="仿宋_GB2312" w:cs="Times New Roman"/>
          <w:color w:val="auto"/>
          <w:sz w:val="28"/>
          <w:szCs w:val="24"/>
          <w:lang w:val="en-US" w:eastAsia="zh-CN"/>
        </w:rPr>
      </w:pPr>
      <w:r>
        <w:rPr>
          <w:rFonts w:hint="default" w:ascii="Times New Roman" w:hAnsi="Times New Roman" w:eastAsia="仿宋_GB2312" w:cs="Times New Roman"/>
          <w:color w:val="auto"/>
          <w:sz w:val="28"/>
          <w:szCs w:val="24"/>
          <w:lang w:val="en-US" w:eastAsia="zh-CN"/>
        </w:rPr>
        <w:t>二是强化人工智能场景应用方面。构建多元智慧环境治理体系，深化人工智能在污染溯源、形势研判、辅助环评审批等场景应用。按照《广东省加快数字政府领域通用人工智能应用工作方案》，积极探索通用人工智能在生态环境领域的行业应用。</w:t>
      </w:r>
    </w:p>
    <w:p w14:paraId="201F5005">
      <w:pPr>
        <w:adjustRightInd/>
        <w:snapToGrid/>
        <w:spacing w:after="0" w:afterLines="0" w:line="240" w:lineRule="auto"/>
        <w:ind w:firstLine="560" w:firstLineChars="200"/>
        <w:jc w:val="left"/>
        <w:rPr>
          <w:rFonts w:hint="default" w:ascii="Times New Roman" w:hAnsi="Times New Roman" w:eastAsia="仿宋_GB2312" w:cs="Times New Roman"/>
          <w:color w:val="auto"/>
          <w:sz w:val="28"/>
          <w:szCs w:val="24"/>
          <w:lang w:val="en-US" w:eastAsia="zh-CN"/>
        </w:rPr>
      </w:pPr>
      <w:r>
        <w:rPr>
          <w:rFonts w:hint="default" w:ascii="Times New Roman" w:hAnsi="Times New Roman" w:eastAsia="仿宋_GB2312" w:cs="Times New Roman"/>
          <w:color w:val="auto"/>
          <w:sz w:val="28"/>
          <w:szCs w:val="24"/>
          <w:lang w:val="en-US" w:eastAsia="zh-CN"/>
        </w:rPr>
        <w:t>三是信创改造方面。严格落实国家及省关于核心自主可控要求，按照数字政府建设指导意见及深化数字政府改革建设实施意见，坚持“信创为常态，非信创为例外”原则，推动存量政务信息化业务系统应用适配迁移。</w:t>
      </w:r>
    </w:p>
    <w:p w14:paraId="3609D554">
      <w:pPr>
        <w:pStyle w:val="2"/>
        <w:bidi w:val="0"/>
        <w:ind w:left="432" w:leftChars="0" w:hanging="432" w:firstLineChars="0"/>
        <w:rPr>
          <w:rFonts w:hint="default" w:ascii="Times New Roman" w:hAnsi="Times New Roman" w:cs="Times New Roman"/>
        </w:rPr>
      </w:pPr>
      <w:r>
        <w:rPr>
          <w:rFonts w:hint="default" w:ascii="Times New Roman" w:hAnsi="Times New Roman" w:cs="Times New Roman"/>
        </w:rPr>
        <w:t>项目预算</w:t>
      </w:r>
    </w:p>
    <w:p w14:paraId="10819A00">
      <w:pPr>
        <w:ind w:firstLine="560" w:firstLineChars="200"/>
        <w:jc w:val="left"/>
        <w:rPr>
          <w:rFonts w:hint="default" w:ascii="Times New Roman" w:hAnsi="Times New Roman" w:eastAsia="楷体_GB2312" w:cs="Times New Roman"/>
          <w:i/>
          <w:color w:val="7F7F7F"/>
          <w:sz w:val="28"/>
          <w:szCs w:val="28"/>
        </w:rPr>
      </w:pPr>
      <w:r>
        <w:rPr>
          <w:rFonts w:hint="default" w:ascii="Times New Roman" w:hAnsi="Times New Roman" w:eastAsia="仿宋_GB2312" w:cs="Times New Roman"/>
          <w:sz w:val="28"/>
          <w:szCs w:val="28"/>
          <w:lang w:val="en-US" w:eastAsia="zh-CN"/>
        </w:rPr>
        <w:t>子包1</w:t>
      </w:r>
      <w:r>
        <w:rPr>
          <w:rFonts w:hint="default" w:ascii="Times New Roman" w:hAnsi="Times New Roman" w:eastAsia="仿宋_GB2312" w:cs="Times New Roman"/>
          <w:sz w:val="28"/>
          <w:szCs w:val="28"/>
        </w:rPr>
        <w:t>总预算为</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u w:val="single"/>
          <w:lang w:val="en-US" w:eastAsia="zh-CN"/>
        </w:rPr>
        <w:t>41.57</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万元</w:t>
      </w:r>
      <w:r>
        <w:rPr>
          <w:rFonts w:hint="default" w:ascii="Times New Roman" w:hAnsi="Times New Roman" w:eastAsia="楷体_GB2312" w:cs="Times New Roman"/>
          <w:i/>
          <w:color w:val="7F7F7F"/>
          <w:sz w:val="28"/>
          <w:szCs w:val="28"/>
        </w:rPr>
        <w:t>。</w:t>
      </w:r>
    </w:p>
    <w:p w14:paraId="2F65CF29">
      <w:pPr>
        <w:ind w:firstLine="560" w:firstLineChars="200"/>
        <w:jc w:val="left"/>
        <w:rPr>
          <w:rFonts w:hint="default" w:ascii="Times New Roman" w:hAnsi="Times New Roman" w:eastAsia="楷体_GB2312" w:cs="Times New Roman"/>
          <w:i/>
          <w:color w:val="7F7F7F"/>
          <w:sz w:val="28"/>
          <w:szCs w:val="28"/>
        </w:rPr>
      </w:pPr>
      <w:r>
        <w:rPr>
          <w:rFonts w:hint="default" w:ascii="Times New Roman" w:hAnsi="Times New Roman" w:eastAsia="仿宋_GB2312" w:cs="Times New Roman"/>
          <w:sz w:val="28"/>
          <w:szCs w:val="28"/>
          <w:lang w:val="en-US" w:eastAsia="zh-CN"/>
        </w:rPr>
        <w:t>子包2</w:t>
      </w:r>
      <w:r>
        <w:rPr>
          <w:rFonts w:hint="default" w:ascii="Times New Roman" w:hAnsi="Times New Roman" w:eastAsia="仿宋_GB2312" w:cs="Times New Roman"/>
          <w:sz w:val="28"/>
          <w:szCs w:val="28"/>
        </w:rPr>
        <w:t>总预算为</w:t>
      </w:r>
      <w:r>
        <w:rPr>
          <w:rFonts w:hint="default" w:ascii="Times New Roman" w:hAnsi="Times New Roman" w:eastAsia="仿宋_GB2312" w:cs="Times New Roman"/>
          <w:sz w:val="28"/>
          <w:szCs w:val="28"/>
          <w:u w:val="single"/>
        </w:rPr>
        <w:t xml:space="preserve"> </w:t>
      </w:r>
      <w:r>
        <w:rPr>
          <w:rFonts w:hint="eastAsia" w:eastAsia="仿宋_GB2312" w:cs="Times New Roman"/>
          <w:sz w:val="28"/>
          <w:szCs w:val="28"/>
          <w:u w:val="single"/>
          <w:lang w:val="en-US" w:eastAsia="zh-CN"/>
        </w:rPr>
        <w:t>217.37</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万元</w:t>
      </w:r>
      <w:r>
        <w:rPr>
          <w:rFonts w:hint="default" w:ascii="Times New Roman" w:hAnsi="Times New Roman" w:eastAsia="楷体_GB2312" w:cs="Times New Roman"/>
          <w:i/>
          <w:color w:val="7F7F7F"/>
          <w:sz w:val="28"/>
          <w:szCs w:val="28"/>
        </w:rPr>
        <w:t>。</w:t>
      </w:r>
    </w:p>
    <w:p w14:paraId="2B1E09B6">
      <w:pPr>
        <w:ind w:firstLine="560" w:firstLineChars="200"/>
        <w:jc w:val="left"/>
        <w:rPr>
          <w:rFonts w:hint="default" w:ascii="Times New Roman" w:hAnsi="Times New Roman" w:eastAsia="楷体_GB2312" w:cs="Times New Roman"/>
          <w:i/>
          <w:color w:val="7F7F7F"/>
          <w:sz w:val="28"/>
          <w:szCs w:val="28"/>
        </w:rPr>
      </w:pPr>
      <w:r>
        <w:rPr>
          <w:rFonts w:hint="default" w:ascii="Times New Roman" w:hAnsi="Times New Roman" w:eastAsia="仿宋_GB2312" w:cs="Times New Roman"/>
          <w:sz w:val="28"/>
          <w:szCs w:val="28"/>
          <w:lang w:val="en-US" w:eastAsia="zh-CN"/>
        </w:rPr>
        <w:t>子包3</w:t>
      </w:r>
      <w:r>
        <w:rPr>
          <w:rFonts w:hint="default" w:ascii="Times New Roman" w:hAnsi="Times New Roman" w:eastAsia="仿宋_GB2312" w:cs="Times New Roman"/>
          <w:sz w:val="28"/>
          <w:szCs w:val="28"/>
        </w:rPr>
        <w:t>总预算为</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u w:val="single"/>
          <w:lang w:val="en-US" w:eastAsia="zh-CN"/>
        </w:rPr>
        <w:t>34.01</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万元</w:t>
      </w:r>
      <w:r>
        <w:rPr>
          <w:rFonts w:hint="default" w:ascii="Times New Roman" w:hAnsi="Times New Roman" w:eastAsia="楷体_GB2312" w:cs="Times New Roman"/>
          <w:i/>
          <w:color w:val="7F7F7F"/>
          <w:sz w:val="28"/>
          <w:szCs w:val="28"/>
        </w:rPr>
        <w:t>。</w:t>
      </w:r>
    </w:p>
    <w:p w14:paraId="21403218">
      <w:pPr>
        <w:ind w:firstLine="560" w:firstLineChars="200"/>
        <w:jc w:val="lef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子包4总预算为</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u w:val="single"/>
          <w:lang w:val="en-US" w:eastAsia="zh-CN"/>
        </w:rPr>
        <w:t>1</w:t>
      </w:r>
      <w:r>
        <w:rPr>
          <w:rFonts w:hint="eastAsia" w:eastAsia="仿宋_GB2312" w:cs="Times New Roman"/>
          <w:sz w:val="28"/>
          <w:szCs w:val="28"/>
          <w:u w:val="single"/>
          <w:lang w:val="en-US" w:eastAsia="zh-CN"/>
        </w:rPr>
        <w:t>67</w:t>
      </w:r>
      <w:r>
        <w:rPr>
          <w:rFonts w:hint="default" w:ascii="Times New Roman" w:hAnsi="Times New Roman" w:eastAsia="仿宋_GB2312" w:cs="Times New Roman"/>
          <w:sz w:val="28"/>
          <w:szCs w:val="28"/>
          <w:u w:val="single"/>
          <w:lang w:val="en-US" w:eastAsia="zh-CN"/>
        </w:rPr>
        <w:t>.</w:t>
      </w:r>
      <w:r>
        <w:rPr>
          <w:rFonts w:hint="eastAsia" w:eastAsia="仿宋_GB2312" w:cs="Times New Roman"/>
          <w:sz w:val="28"/>
          <w:szCs w:val="28"/>
          <w:u w:val="single"/>
          <w:lang w:val="en-US" w:eastAsia="zh-CN"/>
        </w:rPr>
        <w:t>6</w:t>
      </w:r>
      <w:r>
        <w:rPr>
          <w:rFonts w:hint="default" w:ascii="Times New Roman" w:hAnsi="Times New Roman" w:eastAsia="仿宋_GB2312" w:cs="Times New Roman"/>
          <w:sz w:val="28"/>
          <w:szCs w:val="28"/>
          <w:u w:val="single"/>
          <w:lang w:val="en-US" w:eastAsia="zh-CN"/>
        </w:rPr>
        <w:t>6</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lang w:val="en-US" w:eastAsia="zh-CN"/>
        </w:rPr>
        <w:t>万元。</w:t>
      </w:r>
    </w:p>
    <w:p w14:paraId="0E55A785">
      <w:pPr>
        <w:pStyle w:val="2"/>
        <w:bidi w:val="0"/>
        <w:ind w:left="432" w:leftChars="0" w:hanging="432" w:firstLineChars="0"/>
        <w:rPr>
          <w:rFonts w:hint="default" w:ascii="Times New Roman" w:hAnsi="Times New Roman" w:cs="Times New Roman"/>
        </w:rPr>
      </w:pPr>
      <w:r>
        <w:rPr>
          <w:rFonts w:hint="default" w:ascii="Times New Roman" w:hAnsi="Times New Roman" w:cs="Times New Roman"/>
        </w:rPr>
        <w:t>服务期限</w:t>
      </w:r>
    </w:p>
    <w:p w14:paraId="095F838A">
      <w:pPr>
        <w:ind w:firstLine="560" w:firstLineChars="200"/>
        <w:jc w:val="lef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子包1、子包2、子包3、子包4：</w:t>
      </w:r>
      <w:r>
        <w:rPr>
          <w:rFonts w:hint="default" w:ascii="Times New Roman" w:hAnsi="Times New Roman" w:eastAsia="仿宋_GB2312" w:cs="Times New Roman"/>
          <w:i w:val="0"/>
          <w:kern w:val="2"/>
          <w:sz w:val="28"/>
          <w:szCs w:val="28"/>
          <w:lang w:val="en-US" w:eastAsia="zh-CN"/>
        </w:rPr>
        <w:t>服务期均为12个月</w:t>
      </w:r>
      <w:r>
        <w:rPr>
          <w:rFonts w:hint="default" w:ascii="Times New Roman" w:hAnsi="Times New Roman" w:eastAsia="仿宋_GB2312" w:cs="Times New Roman"/>
          <w:sz w:val="28"/>
          <w:szCs w:val="28"/>
          <w:lang w:val="en-US" w:eastAsia="zh-CN"/>
        </w:rPr>
        <w:t>。</w:t>
      </w:r>
    </w:p>
    <w:p w14:paraId="34287699">
      <w:pPr>
        <w:pStyle w:val="2"/>
        <w:bidi w:val="0"/>
        <w:ind w:left="432" w:leftChars="0" w:hanging="432" w:firstLineChars="0"/>
        <w:rPr>
          <w:rFonts w:hint="default" w:ascii="Times New Roman" w:hAnsi="Times New Roman" w:cs="Times New Roman"/>
        </w:rPr>
      </w:pPr>
      <w:r>
        <w:rPr>
          <w:rFonts w:hint="default" w:ascii="Times New Roman" w:hAnsi="Times New Roman" w:cs="Times New Roman"/>
        </w:rPr>
        <w:t>服务内容</w:t>
      </w:r>
    </w:p>
    <w:p w14:paraId="202B94A7">
      <w:pPr>
        <w:pStyle w:val="3"/>
        <w:bidi w:val="0"/>
        <w:ind w:left="575" w:leftChars="0" w:hanging="575" w:firstLineChars="0"/>
        <w:rPr>
          <w:rFonts w:hint="default" w:ascii="Times New Roman" w:hAnsi="Times New Roman" w:cs="Times New Roman"/>
          <w:lang w:val="en-US" w:eastAsia="zh-CN"/>
        </w:rPr>
      </w:pPr>
      <w:r>
        <w:rPr>
          <w:rFonts w:hint="default" w:ascii="Times New Roman" w:hAnsi="Times New Roman" w:cs="Times New Roman"/>
          <w:lang w:val="en-US" w:eastAsia="zh-CN"/>
        </w:rPr>
        <w:t>子包1</w:t>
      </w:r>
    </w:p>
    <w:p w14:paraId="18FBF8CC">
      <w:pPr>
        <w:pStyle w:val="4"/>
        <w:bidi w:val="0"/>
        <w:ind w:left="720" w:leftChars="0" w:hanging="720" w:firstLineChars="0"/>
        <w:rPr>
          <w:rFonts w:hint="default" w:ascii="Times New Roman" w:hAnsi="Times New Roman" w:cs="Times New Roman"/>
          <w:lang w:val="en-US" w:eastAsia="zh-CN"/>
        </w:rPr>
      </w:pPr>
      <w:r>
        <w:rPr>
          <w:rFonts w:hint="default" w:ascii="Times New Roman" w:hAnsi="Times New Roman" w:cs="Times New Roman"/>
          <w:lang w:val="en-US" w:eastAsia="zh-CN"/>
        </w:rPr>
        <w:t>基础设施服务</w:t>
      </w:r>
    </w:p>
    <w:p w14:paraId="16BF5FBE">
      <w:pPr>
        <w:pStyle w:val="5"/>
        <w:bidi w:val="0"/>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增值安全服务</w:t>
      </w:r>
    </w:p>
    <w:p w14:paraId="5936297E">
      <w:pPr>
        <w:numPr>
          <w:ilvl w:val="-1"/>
          <w:numId w:val="0"/>
        </w:numPr>
        <w:adjustRightInd/>
        <w:snapToGrid/>
        <w:spacing w:after="0" w:afterLines="0" w:line="240" w:lineRule="auto"/>
        <w:ind w:firstLine="560" w:firstLineChars="200"/>
        <w:jc w:val="left"/>
        <w:outlineLvl w:val="9"/>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为</w:t>
      </w:r>
      <w:r>
        <w:rPr>
          <w:rFonts w:hint="default" w:ascii="Times New Roman" w:hAnsi="Times New Roman" w:eastAsia="仿宋_GB2312" w:cs="Times New Roman"/>
          <w:sz w:val="28"/>
          <w:szCs w:val="28"/>
        </w:rPr>
        <w:t>广东省碳排放权配额注册登记系统</w:t>
      </w:r>
      <w:r>
        <w:rPr>
          <w:rFonts w:hint="default" w:ascii="Times New Roman" w:hAnsi="Times New Roman" w:eastAsia="仿宋_GB2312" w:cs="Times New Roman"/>
          <w:sz w:val="28"/>
          <w:szCs w:val="28"/>
          <w:lang w:val="en-US" w:eastAsia="zh-CN"/>
        </w:rPr>
        <w:t>提供增值安全服务，</w:t>
      </w:r>
      <w:r>
        <w:rPr>
          <w:rFonts w:hint="default" w:ascii="Times New Roman" w:hAnsi="Times New Roman" w:eastAsia="仿宋_GB2312" w:cs="Times New Roman"/>
          <w:sz w:val="28"/>
          <w:szCs w:val="28"/>
        </w:rPr>
        <w:t>需申请政务云VPN服务基础包（含20个VPN并发）提供VPN服务，用于运维管理人员远程接入政务外网和部署在政务云数据中心的系统；同时申请1套服务器证书，以用作政务信息系统之间标识真实身份。</w:t>
      </w:r>
    </w:p>
    <w:tbl>
      <w:tblPr>
        <w:tblStyle w:val="19"/>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8"/>
        <w:gridCol w:w="2000"/>
        <w:gridCol w:w="4175"/>
        <w:gridCol w:w="779"/>
        <w:gridCol w:w="955"/>
      </w:tblGrid>
      <w:tr w14:paraId="73527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357" w:type="pct"/>
            <w:tcBorders>
              <w:top w:val="single" w:color="000000" w:sz="4" w:space="0"/>
              <w:left w:val="single" w:color="000000" w:sz="4" w:space="0"/>
              <w:bottom w:val="nil"/>
              <w:right w:val="single" w:color="000000" w:sz="4" w:space="0"/>
            </w:tcBorders>
            <w:shd w:val="clear" w:color="auto" w:fill="D0CECE"/>
            <w:vAlign w:val="center"/>
          </w:tcPr>
          <w:p w14:paraId="0D6F6BFB">
            <w:pPr>
              <w:keepNext w:val="0"/>
              <w:keepLines w:val="0"/>
              <w:widowControl/>
              <w:suppressLineNumbers w:val="0"/>
              <w:adjustRightInd/>
              <w:snapToGrid/>
              <w:spacing w:afterLines="0" w:line="240" w:lineRule="auto"/>
              <w:ind w:firstLine="0" w:firstLineChars="0"/>
              <w:contextualSpacing w:val="0"/>
              <w:jc w:val="center"/>
              <w:textAlignment w:val="center"/>
              <w:rPr>
                <w:rFonts w:hint="default" w:ascii="Times New Roman" w:hAnsi="Times New Roman" w:eastAsia="仿宋_GB2312" w:cs="Times New Roman"/>
                <w:b/>
                <w:bCs/>
                <w:i w:val="0"/>
                <w:iCs w:val="0"/>
                <w:color w:val="000000"/>
                <w:sz w:val="22"/>
                <w:szCs w:val="22"/>
                <w:highlight w:val="none"/>
                <w:u w:val="none"/>
              </w:rPr>
            </w:pPr>
            <w:r>
              <w:rPr>
                <w:rFonts w:hint="default" w:ascii="Times New Roman" w:hAnsi="Times New Roman" w:eastAsia="仿宋_GB2312" w:cs="Times New Roman"/>
                <w:b/>
                <w:bCs/>
                <w:i w:val="0"/>
                <w:iCs w:val="0"/>
                <w:color w:val="000000"/>
                <w:kern w:val="0"/>
                <w:sz w:val="22"/>
                <w:szCs w:val="22"/>
                <w:highlight w:val="none"/>
                <w:u w:val="none"/>
                <w:lang w:val="en-US" w:eastAsia="zh-CN" w:bidi="ar"/>
              </w:rPr>
              <w:t>序号</w:t>
            </w:r>
          </w:p>
        </w:tc>
        <w:tc>
          <w:tcPr>
            <w:tcW w:w="1174" w:type="pct"/>
            <w:tcBorders>
              <w:top w:val="single" w:color="000000" w:sz="4" w:space="0"/>
              <w:left w:val="single" w:color="000000" w:sz="4" w:space="0"/>
              <w:bottom w:val="nil"/>
              <w:right w:val="single" w:color="000000" w:sz="4" w:space="0"/>
            </w:tcBorders>
            <w:shd w:val="clear" w:color="auto" w:fill="D0CECE"/>
            <w:vAlign w:val="center"/>
          </w:tcPr>
          <w:p w14:paraId="5904F6F7">
            <w:pPr>
              <w:keepNext w:val="0"/>
              <w:keepLines w:val="0"/>
              <w:widowControl/>
              <w:suppressLineNumbers w:val="0"/>
              <w:adjustRightInd/>
              <w:snapToGrid/>
              <w:spacing w:afterLines="0" w:line="240" w:lineRule="auto"/>
              <w:ind w:firstLine="0" w:firstLineChars="0"/>
              <w:contextualSpacing w:val="0"/>
              <w:jc w:val="center"/>
              <w:textAlignment w:val="center"/>
              <w:rPr>
                <w:rFonts w:hint="default" w:ascii="Times New Roman" w:hAnsi="Times New Roman" w:eastAsia="仿宋_GB2312" w:cs="Times New Roman"/>
                <w:b/>
                <w:bCs/>
                <w:i w:val="0"/>
                <w:iCs w:val="0"/>
                <w:color w:val="000000"/>
                <w:sz w:val="22"/>
                <w:szCs w:val="22"/>
                <w:highlight w:val="none"/>
                <w:u w:val="none"/>
              </w:rPr>
            </w:pPr>
            <w:r>
              <w:rPr>
                <w:rFonts w:hint="default" w:ascii="Times New Roman" w:hAnsi="Times New Roman" w:eastAsia="仿宋_GB2312" w:cs="Times New Roman"/>
                <w:b/>
                <w:bCs/>
                <w:i w:val="0"/>
                <w:iCs w:val="0"/>
                <w:color w:val="000000"/>
                <w:kern w:val="0"/>
                <w:sz w:val="22"/>
                <w:szCs w:val="22"/>
                <w:highlight w:val="none"/>
                <w:u w:val="none"/>
                <w:lang w:val="en-US" w:eastAsia="zh-CN" w:bidi="ar"/>
              </w:rPr>
              <w:t>设备类别与名称</w:t>
            </w:r>
          </w:p>
        </w:tc>
        <w:tc>
          <w:tcPr>
            <w:tcW w:w="2450" w:type="pct"/>
            <w:tcBorders>
              <w:top w:val="single" w:color="000000" w:sz="4" w:space="0"/>
              <w:left w:val="single" w:color="000000" w:sz="4" w:space="0"/>
              <w:bottom w:val="nil"/>
              <w:right w:val="single" w:color="000000" w:sz="4" w:space="0"/>
            </w:tcBorders>
            <w:shd w:val="clear" w:color="auto" w:fill="D0CECE"/>
            <w:noWrap/>
            <w:vAlign w:val="center"/>
          </w:tcPr>
          <w:p w14:paraId="3CD62E71">
            <w:pPr>
              <w:keepNext w:val="0"/>
              <w:keepLines w:val="0"/>
              <w:widowControl/>
              <w:suppressLineNumbers w:val="0"/>
              <w:adjustRightInd/>
              <w:snapToGrid/>
              <w:spacing w:afterLines="0" w:line="240" w:lineRule="auto"/>
              <w:ind w:firstLine="0" w:firstLineChars="0"/>
              <w:contextualSpacing w:val="0"/>
              <w:jc w:val="center"/>
              <w:textAlignment w:val="center"/>
              <w:rPr>
                <w:rFonts w:hint="default" w:ascii="Times New Roman" w:hAnsi="Times New Roman" w:eastAsia="仿宋_GB2312" w:cs="Times New Roman"/>
                <w:b/>
                <w:bCs/>
                <w:i w:val="0"/>
                <w:iCs w:val="0"/>
                <w:color w:val="000000"/>
                <w:sz w:val="22"/>
                <w:szCs w:val="22"/>
                <w:highlight w:val="none"/>
                <w:u w:val="none"/>
              </w:rPr>
            </w:pPr>
            <w:r>
              <w:rPr>
                <w:rFonts w:hint="default" w:ascii="Times New Roman" w:hAnsi="Times New Roman" w:eastAsia="仿宋_GB2312" w:cs="Times New Roman"/>
                <w:b/>
                <w:bCs/>
                <w:i w:val="0"/>
                <w:iCs w:val="0"/>
                <w:color w:val="000000"/>
                <w:kern w:val="0"/>
                <w:sz w:val="22"/>
                <w:szCs w:val="22"/>
                <w:highlight w:val="none"/>
                <w:u w:val="none"/>
                <w:lang w:val="en-US" w:eastAsia="zh-CN" w:bidi="ar"/>
              </w:rPr>
              <w:t>设备规格</w:t>
            </w:r>
          </w:p>
        </w:tc>
        <w:tc>
          <w:tcPr>
            <w:tcW w:w="457" w:type="pct"/>
            <w:tcBorders>
              <w:top w:val="single" w:color="000000" w:sz="4" w:space="0"/>
              <w:left w:val="single" w:color="000000" w:sz="4" w:space="0"/>
              <w:bottom w:val="single" w:color="000000" w:sz="4" w:space="0"/>
              <w:right w:val="single" w:color="000000" w:sz="4" w:space="0"/>
            </w:tcBorders>
            <w:shd w:val="clear" w:color="auto" w:fill="D0CECE"/>
            <w:vAlign w:val="center"/>
          </w:tcPr>
          <w:p w14:paraId="0BAC9F7F">
            <w:pPr>
              <w:keepNext w:val="0"/>
              <w:keepLines w:val="0"/>
              <w:widowControl/>
              <w:suppressLineNumbers w:val="0"/>
              <w:adjustRightInd/>
              <w:snapToGrid/>
              <w:spacing w:afterLines="0" w:line="240" w:lineRule="auto"/>
              <w:ind w:firstLine="0" w:firstLineChars="0"/>
              <w:contextualSpacing w:val="0"/>
              <w:jc w:val="center"/>
              <w:textAlignment w:val="center"/>
              <w:rPr>
                <w:rFonts w:hint="default" w:ascii="Times New Roman" w:hAnsi="Times New Roman" w:eastAsia="仿宋_GB2312" w:cs="Times New Roman"/>
                <w:b/>
                <w:bCs/>
                <w:i w:val="0"/>
                <w:iCs w:val="0"/>
                <w:color w:val="000000"/>
                <w:sz w:val="22"/>
                <w:szCs w:val="22"/>
                <w:highlight w:val="none"/>
                <w:u w:val="none"/>
              </w:rPr>
            </w:pPr>
            <w:r>
              <w:rPr>
                <w:rFonts w:hint="default" w:ascii="Times New Roman" w:hAnsi="Times New Roman" w:eastAsia="仿宋_GB2312" w:cs="Times New Roman"/>
                <w:b/>
                <w:bCs/>
                <w:i w:val="0"/>
                <w:iCs w:val="0"/>
                <w:color w:val="000000"/>
                <w:kern w:val="0"/>
                <w:sz w:val="22"/>
                <w:szCs w:val="22"/>
                <w:highlight w:val="none"/>
                <w:u w:val="none"/>
                <w:lang w:val="en-US" w:eastAsia="zh-CN" w:bidi="ar"/>
              </w:rPr>
              <w:t>数量</w:t>
            </w:r>
          </w:p>
        </w:tc>
        <w:tc>
          <w:tcPr>
            <w:tcW w:w="560" w:type="pct"/>
            <w:tcBorders>
              <w:top w:val="single" w:color="000000" w:sz="4" w:space="0"/>
              <w:left w:val="single" w:color="000000" w:sz="4" w:space="0"/>
              <w:bottom w:val="single" w:color="000000" w:sz="4" w:space="0"/>
              <w:right w:val="single" w:color="000000" w:sz="4" w:space="0"/>
            </w:tcBorders>
            <w:shd w:val="clear" w:color="auto" w:fill="D0CECE"/>
            <w:vAlign w:val="center"/>
          </w:tcPr>
          <w:p w14:paraId="38B0CA15">
            <w:pPr>
              <w:keepNext w:val="0"/>
              <w:keepLines w:val="0"/>
              <w:widowControl/>
              <w:suppressLineNumbers w:val="0"/>
              <w:adjustRightInd/>
              <w:snapToGrid/>
              <w:spacing w:afterLines="0" w:line="240" w:lineRule="auto"/>
              <w:ind w:firstLine="0" w:firstLineChars="0"/>
              <w:contextualSpacing w:val="0"/>
              <w:jc w:val="center"/>
              <w:textAlignment w:val="center"/>
              <w:rPr>
                <w:rFonts w:hint="default" w:ascii="Times New Roman" w:hAnsi="Times New Roman" w:eastAsia="仿宋_GB2312" w:cs="Times New Roman"/>
                <w:b/>
                <w:bCs/>
                <w:i w:val="0"/>
                <w:iCs w:val="0"/>
                <w:color w:val="000000"/>
                <w:sz w:val="22"/>
                <w:szCs w:val="22"/>
                <w:highlight w:val="none"/>
                <w:u w:val="none"/>
              </w:rPr>
            </w:pPr>
            <w:r>
              <w:rPr>
                <w:rFonts w:hint="default" w:ascii="Times New Roman" w:hAnsi="Times New Roman" w:eastAsia="仿宋_GB2312" w:cs="Times New Roman"/>
                <w:b/>
                <w:bCs/>
                <w:i w:val="0"/>
                <w:iCs w:val="0"/>
                <w:color w:val="000000"/>
                <w:kern w:val="0"/>
                <w:sz w:val="22"/>
                <w:szCs w:val="22"/>
                <w:highlight w:val="none"/>
                <w:u w:val="none"/>
                <w:lang w:val="en-US" w:eastAsia="zh-CN" w:bidi="ar"/>
              </w:rPr>
              <w:t>单位</w:t>
            </w:r>
          </w:p>
        </w:tc>
      </w:tr>
      <w:tr w14:paraId="7BBD4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94F53">
            <w:pPr>
              <w:keepNext w:val="0"/>
              <w:keepLines w:val="0"/>
              <w:widowControl/>
              <w:suppressLineNumbers w:val="0"/>
              <w:adjustRightInd/>
              <w:snapToGrid/>
              <w:spacing w:afterLines="0" w:line="240" w:lineRule="auto"/>
              <w:ind w:firstLine="0" w:firstLineChars="0"/>
              <w:contextualSpacing w:val="0"/>
              <w:jc w:val="center"/>
              <w:textAlignment w:val="center"/>
              <w:rPr>
                <w:rFonts w:hint="default" w:ascii="Times New Roman" w:hAnsi="Times New Roman" w:eastAsia="仿宋_GB2312" w:cs="Times New Roman"/>
                <w:b/>
                <w:bCs/>
                <w:i w:val="0"/>
                <w:iCs w:val="0"/>
                <w:color w:val="000000"/>
                <w:sz w:val="22"/>
                <w:szCs w:val="22"/>
                <w:highlight w:val="none"/>
                <w:u w:val="none"/>
              </w:rPr>
            </w:pPr>
            <w:r>
              <w:rPr>
                <w:rFonts w:hint="default" w:ascii="Times New Roman" w:hAnsi="Times New Roman" w:eastAsia="仿宋_GB2312" w:cs="Times New Roman"/>
                <w:b/>
                <w:bCs/>
                <w:i w:val="0"/>
                <w:iCs w:val="0"/>
                <w:color w:val="000000"/>
                <w:kern w:val="0"/>
                <w:sz w:val="22"/>
                <w:szCs w:val="22"/>
                <w:highlight w:val="none"/>
                <w:u w:val="none"/>
                <w:lang w:val="en-US" w:eastAsia="zh-CN" w:bidi="ar"/>
              </w:rPr>
              <w:t>一</w:t>
            </w:r>
          </w:p>
        </w:tc>
        <w:tc>
          <w:tcPr>
            <w:tcW w:w="11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4D25E">
            <w:pPr>
              <w:keepNext w:val="0"/>
              <w:keepLines w:val="0"/>
              <w:widowControl/>
              <w:suppressLineNumbers w:val="0"/>
              <w:adjustRightInd/>
              <w:snapToGrid/>
              <w:spacing w:afterLines="0" w:line="240" w:lineRule="auto"/>
              <w:ind w:firstLine="0" w:firstLineChars="0"/>
              <w:contextualSpacing w:val="0"/>
              <w:jc w:val="center"/>
              <w:textAlignment w:val="center"/>
              <w:rPr>
                <w:rFonts w:hint="default" w:ascii="Times New Roman" w:hAnsi="Times New Roman" w:eastAsia="仿宋_GB2312" w:cs="Times New Roman"/>
                <w:b/>
                <w:bCs/>
                <w:i w:val="0"/>
                <w:iCs w:val="0"/>
                <w:color w:val="000000"/>
                <w:sz w:val="22"/>
                <w:szCs w:val="22"/>
                <w:highlight w:val="none"/>
                <w:u w:val="none"/>
                <w:lang w:val="en-US"/>
              </w:rPr>
            </w:pPr>
            <w:r>
              <w:rPr>
                <w:rFonts w:hint="default" w:ascii="Times New Roman" w:hAnsi="Times New Roman" w:eastAsia="仿宋_GB2312" w:cs="Times New Roman"/>
                <w:b/>
                <w:bCs/>
                <w:i w:val="0"/>
                <w:iCs w:val="0"/>
                <w:color w:val="000000"/>
                <w:kern w:val="0"/>
                <w:sz w:val="22"/>
                <w:szCs w:val="22"/>
                <w:highlight w:val="none"/>
                <w:u w:val="none"/>
                <w:lang w:val="en-US" w:eastAsia="zh-CN" w:bidi="ar"/>
              </w:rPr>
              <w:t>增值安全服务</w:t>
            </w:r>
          </w:p>
        </w:tc>
        <w:tc>
          <w:tcPr>
            <w:tcW w:w="2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411F3">
            <w:pPr>
              <w:adjustRightInd/>
              <w:snapToGrid/>
              <w:spacing w:afterLines="0" w:line="240" w:lineRule="auto"/>
              <w:jc w:val="left"/>
              <w:rPr>
                <w:rFonts w:hint="default" w:ascii="Times New Roman" w:hAnsi="Times New Roman" w:eastAsia="仿宋_GB2312" w:cs="Times New Roman"/>
                <w:b/>
                <w:bCs/>
                <w:i w:val="0"/>
                <w:iCs w:val="0"/>
                <w:color w:val="000000"/>
                <w:sz w:val="22"/>
                <w:szCs w:val="22"/>
                <w:highlight w:val="none"/>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DC754">
            <w:pPr>
              <w:adjustRightInd/>
              <w:snapToGrid/>
              <w:spacing w:afterLines="0" w:line="240" w:lineRule="auto"/>
              <w:jc w:val="center"/>
              <w:rPr>
                <w:rFonts w:hint="default" w:ascii="Times New Roman" w:hAnsi="Times New Roman" w:eastAsia="仿宋_GB2312" w:cs="Times New Roman"/>
                <w:b/>
                <w:bCs/>
                <w:i w:val="0"/>
                <w:iCs w:val="0"/>
                <w:color w:val="000000"/>
                <w:sz w:val="22"/>
                <w:szCs w:val="22"/>
                <w:highlight w:val="none"/>
                <w:u w:val="none"/>
              </w:rPr>
            </w:pPr>
          </w:p>
        </w:tc>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731FF">
            <w:pPr>
              <w:adjustRightInd/>
              <w:snapToGrid/>
              <w:spacing w:afterLines="0" w:line="240" w:lineRule="auto"/>
              <w:jc w:val="center"/>
              <w:rPr>
                <w:rFonts w:hint="default" w:ascii="Times New Roman" w:hAnsi="Times New Roman" w:eastAsia="仿宋_GB2312" w:cs="Times New Roman"/>
                <w:b/>
                <w:bCs/>
                <w:i w:val="0"/>
                <w:iCs w:val="0"/>
                <w:color w:val="000000"/>
                <w:sz w:val="22"/>
                <w:szCs w:val="22"/>
                <w:highlight w:val="none"/>
                <w:u w:val="none"/>
              </w:rPr>
            </w:pPr>
          </w:p>
        </w:tc>
      </w:tr>
      <w:tr w14:paraId="2E6E0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824FC">
            <w:pPr>
              <w:keepNext w:val="0"/>
              <w:keepLines w:val="0"/>
              <w:widowControl/>
              <w:suppressLineNumbers w:val="0"/>
              <w:adjustRightInd/>
              <w:snapToGrid/>
              <w:spacing w:afterLines="0" w:line="240" w:lineRule="auto"/>
              <w:ind w:firstLine="0" w:firstLineChars="0"/>
              <w:contextualSpacing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color w:val="000000"/>
                <w:kern w:val="0"/>
                <w:sz w:val="22"/>
                <w:szCs w:val="22"/>
                <w:highlight w:val="none"/>
                <w:u w:val="none"/>
                <w:lang w:val="en-US" w:eastAsia="zh-CN" w:bidi="ar"/>
              </w:rPr>
              <w:t>1</w:t>
            </w:r>
          </w:p>
        </w:tc>
        <w:tc>
          <w:tcPr>
            <w:tcW w:w="11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2EDC2">
            <w:pPr>
              <w:keepNext w:val="0"/>
              <w:keepLines w:val="0"/>
              <w:widowControl/>
              <w:suppressLineNumbers w:val="0"/>
              <w:adjustRightInd/>
              <w:snapToGrid/>
              <w:spacing w:afterLines="0" w:line="240" w:lineRule="auto"/>
              <w:ind w:firstLine="0" w:firstLineChars="0"/>
              <w:contextualSpacing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color w:val="000000"/>
                <w:kern w:val="0"/>
                <w:sz w:val="22"/>
                <w:szCs w:val="22"/>
                <w:highlight w:val="none"/>
                <w:u w:val="none"/>
                <w:lang w:val="en-US" w:eastAsia="zh-CN" w:bidi="ar"/>
              </w:rPr>
              <w:t>VPN服务（面向业务侧）</w:t>
            </w:r>
          </w:p>
        </w:tc>
        <w:tc>
          <w:tcPr>
            <w:tcW w:w="2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FD8E5">
            <w:pPr>
              <w:keepNext w:val="0"/>
              <w:keepLines w:val="0"/>
              <w:widowControl/>
              <w:suppressLineNumbers w:val="0"/>
              <w:adjustRightInd/>
              <w:snapToGrid/>
              <w:spacing w:afterLines="0" w:line="240" w:lineRule="auto"/>
              <w:ind w:firstLine="0" w:firstLineChars="0"/>
              <w:contextualSpacing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color w:val="000000"/>
                <w:kern w:val="0"/>
                <w:sz w:val="22"/>
                <w:szCs w:val="22"/>
                <w:highlight w:val="none"/>
                <w:u w:val="none"/>
                <w:lang w:val="en-US" w:eastAsia="zh-CN" w:bidi="ar"/>
              </w:rPr>
              <w:t>根据标准文件描述，含20个VPN并发，单套支持并发数≤1000</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5CB1C">
            <w:pPr>
              <w:keepNext w:val="0"/>
              <w:keepLines w:val="0"/>
              <w:widowControl/>
              <w:suppressLineNumbers w:val="0"/>
              <w:adjustRightInd/>
              <w:snapToGrid/>
              <w:spacing w:afterLines="0" w:line="240" w:lineRule="auto"/>
              <w:ind w:firstLine="0" w:firstLineChars="0"/>
              <w:contextualSpacing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color w:val="000000"/>
                <w:kern w:val="0"/>
                <w:sz w:val="22"/>
                <w:szCs w:val="22"/>
                <w:highlight w:val="none"/>
                <w:u w:val="none"/>
                <w:lang w:val="en-US" w:eastAsia="zh-CN" w:bidi="ar"/>
              </w:rPr>
              <w:t>1</w:t>
            </w:r>
          </w:p>
        </w:tc>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BE8F4">
            <w:pPr>
              <w:keepNext w:val="0"/>
              <w:keepLines w:val="0"/>
              <w:widowControl/>
              <w:suppressLineNumbers w:val="0"/>
              <w:adjustRightInd/>
              <w:snapToGrid/>
              <w:spacing w:afterLines="0" w:line="240" w:lineRule="auto"/>
              <w:ind w:firstLine="0" w:firstLineChars="0"/>
              <w:contextualSpacing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color w:val="000000"/>
                <w:kern w:val="0"/>
                <w:sz w:val="22"/>
                <w:szCs w:val="22"/>
                <w:highlight w:val="none"/>
                <w:u w:val="none"/>
                <w:lang w:val="en-US" w:eastAsia="zh-CN" w:bidi="ar"/>
              </w:rPr>
              <w:t>套/年</w:t>
            </w:r>
          </w:p>
        </w:tc>
      </w:tr>
      <w:tr w14:paraId="315C8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F3DC4">
            <w:pPr>
              <w:keepNext w:val="0"/>
              <w:keepLines w:val="0"/>
              <w:widowControl/>
              <w:suppressLineNumbers w:val="0"/>
              <w:adjustRightInd/>
              <w:snapToGrid/>
              <w:spacing w:afterLines="0" w:line="240" w:lineRule="auto"/>
              <w:ind w:firstLine="0" w:firstLineChars="0"/>
              <w:contextualSpacing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color w:val="000000"/>
                <w:kern w:val="0"/>
                <w:sz w:val="22"/>
                <w:szCs w:val="22"/>
                <w:highlight w:val="none"/>
                <w:u w:val="none"/>
                <w:lang w:val="en-US" w:eastAsia="zh-CN" w:bidi="ar"/>
              </w:rPr>
              <w:t>2</w:t>
            </w:r>
          </w:p>
        </w:tc>
        <w:tc>
          <w:tcPr>
            <w:tcW w:w="11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46CD5">
            <w:pPr>
              <w:keepNext w:val="0"/>
              <w:keepLines w:val="0"/>
              <w:widowControl/>
              <w:suppressLineNumbers w:val="0"/>
              <w:adjustRightInd/>
              <w:snapToGrid/>
              <w:spacing w:afterLines="0" w:line="240" w:lineRule="auto"/>
              <w:ind w:firstLine="0" w:firstLineChars="0"/>
              <w:contextualSpacing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color w:val="000000"/>
                <w:kern w:val="0"/>
                <w:sz w:val="22"/>
                <w:szCs w:val="22"/>
                <w:highlight w:val="none"/>
                <w:u w:val="none"/>
                <w:lang w:val="en-US" w:eastAsia="zh-CN" w:bidi="ar"/>
              </w:rPr>
              <w:t>服务器证书服务</w:t>
            </w:r>
          </w:p>
        </w:tc>
        <w:tc>
          <w:tcPr>
            <w:tcW w:w="2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DB76E">
            <w:pPr>
              <w:keepNext w:val="0"/>
              <w:keepLines w:val="0"/>
              <w:widowControl/>
              <w:suppressLineNumbers w:val="0"/>
              <w:adjustRightInd/>
              <w:snapToGrid/>
              <w:spacing w:afterLines="0" w:line="240" w:lineRule="auto"/>
              <w:ind w:firstLine="0" w:firstLineChars="0"/>
              <w:contextualSpacing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color w:val="000000"/>
                <w:kern w:val="0"/>
                <w:sz w:val="22"/>
                <w:szCs w:val="22"/>
                <w:highlight w:val="none"/>
                <w:u w:val="none"/>
                <w:lang w:val="en-US" w:eastAsia="zh-CN" w:bidi="ar"/>
              </w:rPr>
              <w:t>应用于政务信息系统之间标识真实身份</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B5C86">
            <w:pPr>
              <w:keepNext w:val="0"/>
              <w:keepLines w:val="0"/>
              <w:widowControl/>
              <w:suppressLineNumbers w:val="0"/>
              <w:adjustRightInd/>
              <w:snapToGrid/>
              <w:spacing w:afterLines="0" w:line="240" w:lineRule="auto"/>
              <w:ind w:firstLine="0" w:firstLineChars="0"/>
              <w:contextualSpacing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color w:val="000000"/>
                <w:kern w:val="0"/>
                <w:sz w:val="22"/>
                <w:szCs w:val="22"/>
                <w:highlight w:val="none"/>
                <w:u w:val="none"/>
                <w:lang w:val="en-US" w:eastAsia="zh-CN" w:bidi="ar"/>
              </w:rPr>
              <w:t>1</w:t>
            </w:r>
          </w:p>
        </w:tc>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30381">
            <w:pPr>
              <w:keepNext w:val="0"/>
              <w:keepLines w:val="0"/>
              <w:widowControl/>
              <w:suppressLineNumbers w:val="0"/>
              <w:adjustRightInd/>
              <w:snapToGrid/>
              <w:spacing w:afterLines="0" w:line="240" w:lineRule="auto"/>
              <w:ind w:firstLine="0" w:firstLineChars="0"/>
              <w:contextualSpacing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color w:val="000000"/>
                <w:kern w:val="0"/>
                <w:sz w:val="22"/>
                <w:szCs w:val="22"/>
                <w:highlight w:val="none"/>
                <w:u w:val="none"/>
                <w:lang w:val="en-US" w:eastAsia="zh-CN" w:bidi="ar"/>
              </w:rPr>
              <w:t>套/年</w:t>
            </w:r>
          </w:p>
        </w:tc>
      </w:tr>
    </w:tbl>
    <w:p w14:paraId="3DD3B5E4">
      <w:pPr>
        <w:pStyle w:val="4"/>
        <w:bidi w:val="0"/>
        <w:ind w:left="720" w:leftChars="0" w:hanging="720" w:firstLineChars="0"/>
        <w:rPr>
          <w:rFonts w:hint="default" w:ascii="Times New Roman" w:hAnsi="Times New Roman" w:eastAsia="仿宋_GB2312" w:cs="Times New Roman"/>
          <w:b/>
          <w:kern w:val="2"/>
          <w:sz w:val="28"/>
          <w:szCs w:val="30"/>
          <w:lang w:val="en-US" w:eastAsia="zh-CN" w:bidi="ar-SA"/>
        </w:rPr>
      </w:pPr>
      <w:r>
        <w:rPr>
          <w:rFonts w:hint="default" w:ascii="Times New Roman" w:hAnsi="Times New Roman" w:cs="Times New Roman"/>
          <w:b/>
          <w:kern w:val="2"/>
          <w:sz w:val="28"/>
          <w:szCs w:val="30"/>
          <w:lang w:val="en-US" w:eastAsia="zh-CN" w:bidi="ar-SA"/>
        </w:rPr>
        <w:t>软件开发服务</w:t>
      </w:r>
    </w:p>
    <w:p w14:paraId="76CC024E">
      <w:pPr>
        <w:pStyle w:val="5"/>
        <w:bidi w:val="0"/>
        <w:ind w:left="720" w:leftChars="0" w:hanging="720" w:firstLineChars="0"/>
        <w:rPr>
          <w:rFonts w:hint="default" w:ascii="Times New Roman" w:hAnsi="Times New Roman" w:cs="Times New Roman"/>
          <w:lang w:val="en-GB" w:eastAsia="zh-CN"/>
        </w:rPr>
      </w:pPr>
      <w:r>
        <w:rPr>
          <w:rFonts w:hint="default" w:ascii="Times New Roman" w:hAnsi="Times New Roman" w:cs="Times New Roman"/>
          <w:lang w:val="en-US" w:eastAsia="zh-CN"/>
        </w:rPr>
        <w:t>广东省碳排放权配额注册登记系统升级改造</w:t>
      </w:r>
    </w:p>
    <w:p w14:paraId="3A787E3A">
      <w:pPr>
        <w:pStyle w:val="6"/>
        <w:bidi w:val="0"/>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政府管理端</w:t>
      </w:r>
    </w:p>
    <w:p w14:paraId="1F280550">
      <w:pPr>
        <w:pStyle w:val="7"/>
        <w:bidi w:val="0"/>
        <w:ind w:left="1008" w:leftChars="0" w:hanging="1008" w:firstLineChars="0"/>
        <w:rPr>
          <w:rFonts w:hint="default" w:ascii="Times New Roman" w:hAnsi="Times New Roman" w:cs="Times New Roman"/>
          <w:lang w:val="en-GB"/>
        </w:rPr>
      </w:pPr>
      <w:r>
        <w:rPr>
          <w:rFonts w:hint="default" w:ascii="Times New Roman" w:hAnsi="Times New Roman" w:cs="Times New Roman"/>
        </w:rPr>
        <w:t>企业退场管理</w:t>
      </w:r>
    </w:p>
    <w:p w14:paraId="31BC0611">
      <w:pPr>
        <w:adjustRightInd/>
        <w:snapToGrid/>
        <w:spacing w:after="0" w:afterLines="0" w:line="240" w:lineRule="auto"/>
        <w:ind w:firstLine="560" w:firstLineChars="200"/>
        <w:rPr>
          <w:rFonts w:hint="default" w:ascii="Times New Roman" w:hAnsi="Times New Roman" w:eastAsia="仿宋_GB2312" w:cs="Times New Roman"/>
          <w:sz w:val="28"/>
          <w:szCs w:val="28"/>
          <w:lang w:val="en-GB"/>
        </w:rPr>
      </w:pPr>
      <w:r>
        <w:rPr>
          <w:rFonts w:hint="default" w:ascii="Times New Roman" w:hAnsi="Times New Roman" w:eastAsia="仿宋_GB2312" w:cs="Times New Roman"/>
          <w:sz w:val="28"/>
          <w:szCs w:val="28"/>
          <w:lang w:val="en-GB"/>
        </w:rPr>
        <w:t>企业退场</w:t>
      </w:r>
      <w:r>
        <w:rPr>
          <w:rFonts w:hint="default" w:ascii="Times New Roman" w:hAnsi="Times New Roman" w:eastAsia="仿宋_GB2312" w:cs="Times New Roman"/>
          <w:sz w:val="28"/>
          <w:szCs w:val="28"/>
          <w:lang w:val="en-US" w:eastAsia="zh-CN"/>
        </w:rPr>
        <w:t>管理包含企业退场</w:t>
      </w:r>
      <w:r>
        <w:rPr>
          <w:rFonts w:hint="default" w:ascii="Times New Roman" w:hAnsi="Times New Roman" w:eastAsia="仿宋_GB2312" w:cs="Times New Roman"/>
          <w:sz w:val="28"/>
          <w:szCs w:val="28"/>
          <w:lang w:val="en-GB"/>
        </w:rPr>
        <w:t>功能</w:t>
      </w:r>
      <w:r>
        <w:rPr>
          <w:rFonts w:hint="default" w:ascii="Times New Roman" w:hAnsi="Times New Roman" w:eastAsia="仿宋_GB2312" w:cs="Times New Roman"/>
          <w:sz w:val="28"/>
          <w:szCs w:val="28"/>
          <w:lang w:val="en-GB" w:eastAsia="zh-CN"/>
        </w:rPr>
        <w:t>，</w:t>
      </w:r>
      <w:r>
        <w:rPr>
          <w:rFonts w:hint="default" w:ascii="Times New Roman" w:hAnsi="Times New Roman" w:eastAsia="仿宋_GB2312" w:cs="Times New Roman"/>
          <w:sz w:val="28"/>
          <w:szCs w:val="28"/>
          <w:lang w:val="en-GB"/>
        </w:rPr>
        <w:t>主要帮助主管部门针对控排企业开展退场操作。系统可依据企业账户 ID 、配额可用量、退场额度操作，同时支持批量处理，大幅提升操作效率。操作时需准确填写企业名称、操作时间、操作员、账户 ID、操作类型、履约年度、产品类型、产品额度等信息，并可补充备注说明，并保留操作记录。操作完成后，退场申请将流转至审核环节，等待主管部门审核员审批，若审核通过，退场操作正式生效；若审核不通过，则终止操作流程。</w:t>
      </w:r>
    </w:p>
    <w:p w14:paraId="24F50307">
      <w:pPr>
        <w:pStyle w:val="7"/>
        <w:bidi w:val="0"/>
        <w:ind w:left="1008" w:leftChars="0" w:hanging="1008" w:firstLineChars="0"/>
        <w:rPr>
          <w:rFonts w:hint="default" w:ascii="Times New Roman" w:hAnsi="Times New Roman" w:cs="Times New Roman"/>
        </w:rPr>
      </w:pPr>
      <w:r>
        <w:rPr>
          <w:rFonts w:hint="default" w:ascii="Times New Roman" w:hAnsi="Times New Roman" w:cs="Times New Roman"/>
        </w:rPr>
        <w:t>业务管理</w:t>
      </w:r>
    </w:p>
    <w:p w14:paraId="3273980F">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业务管理升级改造涉及的功能主要有注销账户、履约账户、企业配额管理、</w:t>
      </w:r>
      <w:r>
        <w:rPr>
          <w:rFonts w:hint="default" w:ascii="Times New Roman" w:hAnsi="Times New Roman" w:eastAsia="仿宋_GB2312" w:cs="Times New Roman"/>
          <w:sz w:val="28"/>
          <w:szCs w:val="28"/>
          <w:highlight w:val="none"/>
          <w:lang w:val="en-US" w:eastAsia="zh-CN"/>
        </w:rPr>
        <w:t>上缴业务</w:t>
      </w:r>
      <w:r>
        <w:rPr>
          <w:rFonts w:hint="default" w:ascii="Times New Roman" w:hAnsi="Times New Roman" w:eastAsia="仿宋_GB2312" w:cs="Times New Roman"/>
          <w:sz w:val="28"/>
          <w:szCs w:val="28"/>
          <w:highlight w:val="none"/>
          <w:lang w:val="en-GB"/>
        </w:rPr>
        <w:t>撤销</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US" w:eastAsia="zh-CN"/>
        </w:rPr>
        <w:t>自愿注销业务撤销，全面新增 S-GDEA 相关业务能力</w:t>
      </w:r>
      <w:r>
        <w:rPr>
          <w:rFonts w:hint="default" w:ascii="Times New Roman" w:hAnsi="Times New Roman" w:eastAsia="仿宋_GB2312" w:cs="Times New Roman"/>
          <w:sz w:val="28"/>
          <w:szCs w:val="28"/>
          <w:highlight w:val="none"/>
          <w:lang w:val="en-GB"/>
        </w:rPr>
        <w:t>。</w:t>
      </w:r>
    </w:p>
    <w:p w14:paraId="10E44CAC">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系统补充注销数据统计、多类注销记录台账；完善 S-GDEA 履约量、履约进度统计展示</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新增 S-GDEA 资产冻结、解冻及批量操作功能，并配套专项操作记录查询</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同时增设 S-GDEA 履约、自愿注销独立撤销入口，优化筛选查询能力，全流程实现操作留痕、状态实时更新，实现碳资产相关业务精细化管控。</w:t>
      </w:r>
    </w:p>
    <w:p w14:paraId="7FF168FD">
      <w:pPr>
        <w:pStyle w:val="7"/>
        <w:bidi w:val="0"/>
        <w:ind w:left="1008" w:leftChars="0" w:hanging="1008" w:firstLineChars="0"/>
        <w:rPr>
          <w:rFonts w:hint="default" w:ascii="Times New Roman" w:hAnsi="Times New Roman" w:cs="Times New Roman"/>
        </w:rPr>
      </w:pPr>
      <w:r>
        <w:rPr>
          <w:rFonts w:hint="default" w:ascii="Times New Roman" w:hAnsi="Times New Roman" w:cs="Times New Roman"/>
        </w:rPr>
        <w:t>统计分析</w:t>
      </w:r>
    </w:p>
    <w:p w14:paraId="482C7288">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统计分析升级改造涉及的功能主要有持有配额</w:t>
      </w:r>
      <w:r>
        <w:rPr>
          <w:rFonts w:hint="default" w:ascii="Times New Roman" w:hAnsi="Times New Roman" w:eastAsia="仿宋_GB2312" w:cs="Times New Roman"/>
          <w:sz w:val="28"/>
          <w:szCs w:val="28"/>
          <w:highlight w:val="none"/>
          <w:lang w:val="en-US" w:eastAsia="zh-CN"/>
        </w:rPr>
        <w:t>信息</w:t>
      </w:r>
      <w:r>
        <w:rPr>
          <w:rFonts w:hint="default" w:ascii="Times New Roman" w:hAnsi="Times New Roman" w:eastAsia="仿宋_GB2312" w:cs="Times New Roman"/>
          <w:sz w:val="28"/>
          <w:szCs w:val="28"/>
          <w:highlight w:val="none"/>
          <w:lang w:val="en-GB"/>
        </w:rPr>
        <w:t>、交易记录、自愿注销情况、企业持有量、碳序列号</w:t>
      </w:r>
      <w:r>
        <w:rPr>
          <w:rFonts w:hint="default" w:ascii="Times New Roman" w:hAnsi="Times New Roman" w:eastAsia="仿宋_GB2312" w:cs="Times New Roman"/>
          <w:sz w:val="28"/>
          <w:szCs w:val="28"/>
          <w:lang w:val="en-US" w:eastAsia="zh-CN"/>
        </w:rPr>
        <w:t>信息</w:t>
      </w:r>
      <w:r>
        <w:rPr>
          <w:rFonts w:hint="default" w:ascii="Times New Roman" w:hAnsi="Times New Roman" w:eastAsia="仿宋_GB2312" w:cs="Times New Roman"/>
          <w:sz w:val="28"/>
          <w:szCs w:val="28"/>
          <w:highlight w:val="none"/>
          <w:lang w:val="en-GB"/>
        </w:rPr>
        <w:t>、企业履约分析、控排企业履约分析。</w:t>
      </w:r>
    </w:p>
    <w:p w14:paraId="441A493D">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持有配额、企业持有量模块实现传统配额与 S-GDEA 数据隔离，并新增多类 S-GDEA 资产统计维度</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交易记录扩充全流程操作台账，做到信息可追溯</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完善自愿注销</w:t>
      </w:r>
      <w:r>
        <w:rPr>
          <w:rFonts w:hint="default" w:ascii="Times New Roman" w:hAnsi="Times New Roman" w:eastAsia="仿宋_GB2312" w:cs="Times New Roman"/>
          <w:sz w:val="28"/>
          <w:szCs w:val="28"/>
          <w:highlight w:val="none"/>
          <w:lang w:val="en-US" w:eastAsia="zh-CN"/>
        </w:rPr>
        <w:t>模块</w:t>
      </w:r>
      <w:r>
        <w:rPr>
          <w:rFonts w:hint="default" w:ascii="Times New Roman" w:hAnsi="Times New Roman" w:eastAsia="仿宋_GB2312" w:cs="Times New Roman"/>
          <w:sz w:val="28"/>
          <w:szCs w:val="28"/>
          <w:highlight w:val="none"/>
          <w:lang w:val="en-GB"/>
        </w:rPr>
        <w:t>双品类数据查询与可视化展示</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同时建立 S-GDEA 碳序列号体系，实现资产全流程溯源；企业及控排企业履约分析模块新增 S-GDEA 专项分析能力，结合多类碳资产数据，形成全面的履约研判支撑。</w:t>
      </w:r>
    </w:p>
    <w:p w14:paraId="6E55B2DE">
      <w:pPr>
        <w:pStyle w:val="7"/>
        <w:bidi w:val="0"/>
        <w:ind w:left="1008" w:leftChars="0" w:hanging="1008" w:firstLineChars="0"/>
        <w:rPr>
          <w:rFonts w:hint="default" w:ascii="Times New Roman" w:hAnsi="Times New Roman" w:cs="Times New Roman"/>
        </w:rPr>
      </w:pPr>
      <w:r>
        <w:rPr>
          <w:rFonts w:hint="default" w:ascii="Times New Roman" w:hAnsi="Times New Roman" w:cs="Times New Roman"/>
        </w:rPr>
        <w:t>审计管理</w:t>
      </w:r>
    </w:p>
    <w:p w14:paraId="5FF0A6DE">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审计管理升级改造主要涉及的功能有省级审计、交易信息。省级审计新增企业退场及 S-GDEA 全流程操作记录，完整留存各类主体、人员、操作类型等信息</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交易信息补充 S-GDEA 交易流转台账，完善多类交易字段，并优化对账规则，实现交易数据实时追踪与自动核验。</w:t>
      </w:r>
    </w:p>
    <w:p w14:paraId="36CE8371">
      <w:pPr>
        <w:pStyle w:val="7"/>
        <w:bidi w:val="0"/>
        <w:ind w:left="1008" w:leftChars="0" w:hanging="1008" w:firstLineChars="0"/>
        <w:rPr>
          <w:rFonts w:hint="default" w:ascii="Times New Roman" w:hAnsi="Times New Roman" w:cs="Times New Roman"/>
        </w:rPr>
      </w:pPr>
      <w:r>
        <w:rPr>
          <w:rFonts w:hint="default" w:ascii="Times New Roman" w:hAnsi="Times New Roman" w:cs="Times New Roman"/>
        </w:rPr>
        <w:t>对接管理</w:t>
      </w:r>
    </w:p>
    <w:p w14:paraId="6DC8DA35">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US" w:eastAsia="zh-CN"/>
        </w:rPr>
        <w:t>对接管理主要是新增与交易系统对接，</w:t>
      </w:r>
      <w:r>
        <w:rPr>
          <w:rFonts w:hint="default" w:ascii="Times New Roman" w:hAnsi="Times New Roman" w:eastAsia="仿宋_GB2312" w:cs="Times New Roman"/>
          <w:sz w:val="28"/>
          <w:szCs w:val="28"/>
          <w:highlight w:val="none"/>
          <w:lang w:val="en-GB"/>
        </w:rPr>
        <w:t>完成多类接口升级，分别改造转入、转出、交易、对账接口，全面适配 S-GDEA 产品。转入、转出接口新增对应产品识别与校验，保障资产跨系统流转；交易接口支持 S-GDEA 订单撮合、报价成交；对账接口可同步完成配额与 S-GDEA 交易数据核对。</w:t>
      </w:r>
    </w:p>
    <w:p w14:paraId="5C125C85">
      <w:pPr>
        <w:pStyle w:val="6"/>
        <w:bidi w:val="0"/>
        <w:ind w:left="864" w:leftChars="0" w:hanging="864" w:firstLineChars="0"/>
        <w:rPr>
          <w:rFonts w:hint="default" w:ascii="Times New Roman" w:hAnsi="Times New Roman" w:cs="Times New Roman"/>
        </w:rPr>
      </w:pPr>
      <w:r>
        <w:rPr>
          <w:rFonts w:hint="default" w:ascii="Times New Roman" w:hAnsi="Times New Roman" w:cs="Times New Roman"/>
        </w:rPr>
        <w:t>企业端</w:t>
      </w:r>
    </w:p>
    <w:p w14:paraId="3C3157EF">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企业端功能升级包含持有量、履约、交易记录、可交易账户、企业履约情况及自愿注销功能，全面纳入 S-GDEA 资产相关管理能力。</w:t>
      </w:r>
    </w:p>
    <w:p w14:paraId="13F5E91A">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持有量模块新增多类状态数据，直观展示资产动态；履约板块拓展 S-GDEA 履约功能，并明确多项履约使用规则；交易记录可查询 S-GDEA 全流程流转信息，实现全程追溯；可交易账户补充可交易量与历史交易数据，辅助交易决策。履约情况模块优化查询规则，精准呈现履约差额。同时新增 S-GDEA 自愿注销功能，配套相关数据查询及注销证书生成、下载、状态查询能力，完善企业端 S-GDEA 资产全流程管理体系。</w:t>
      </w:r>
    </w:p>
    <w:p w14:paraId="452A5EE7">
      <w:pPr>
        <w:pStyle w:val="5"/>
        <w:bidi w:val="0"/>
        <w:ind w:left="720" w:leftChars="0" w:hanging="720" w:firstLineChars="0"/>
        <w:rPr>
          <w:rFonts w:hint="default" w:ascii="Times New Roman" w:hAnsi="Times New Roman" w:cs="Times New Roman"/>
        </w:rPr>
      </w:pPr>
      <w:r>
        <w:rPr>
          <w:rFonts w:hint="default" w:ascii="Times New Roman" w:hAnsi="Times New Roman" w:cs="Times New Roman"/>
        </w:rPr>
        <w:t>广东省碳排放权配额注册登记系统</w:t>
      </w:r>
      <w:r>
        <w:rPr>
          <w:rFonts w:hint="default" w:ascii="Times New Roman" w:hAnsi="Times New Roman" w:cs="Times New Roman"/>
          <w:lang w:val="en-US" w:eastAsia="zh-CN"/>
        </w:rPr>
        <w:t>信创适配改造</w:t>
      </w:r>
    </w:p>
    <w:p w14:paraId="7B1226B5">
      <w:pPr>
        <w:pStyle w:val="6"/>
        <w:bidi w:val="0"/>
        <w:ind w:left="864" w:leftChars="0" w:hanging="864" w:firstLineChars="0"/>
        <w:rPr>
          <w:rFonts w:hint="default" w:ascii="Times New Roman" w:hAnsi="Times New Roman" w:cs="Times New Roman"/>
        </w:rPr>
      </w:pPr>
      <w:r>
        <w:rPr>
          <w:rFonts w:hint="default" w:ascii="Times New Roman" w:hAnsi="Times New Roman" w:cs="Times New Roman"/>
        </w:rPr>
        <w:t>IPV6改造内容</w:t>
      </w:r>
    </w:p>
    <w:p w14:paraId="13D091C6">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1、IPv6协议栈的安装和升级</w:t>
      </w:r>
    </w:p>
    <w:p w14:paraId="75D1D1F9">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安装IPv6协议栈，以保证系统能够通过IPv6协议与外界通信。这里需要逐步升级各个组件，确保它们都支持IPv6。</w:t>
      </w:r>
    </w:p>
    <w:p w14:paraId="1CDF3C4A">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2、IPv6地址配置和测试</w:t>
      </w:r>
    </w:p>
    <w:p w14:paraId="53491BCD">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对已规划的IPv6地址进行配置，并测试各个子网之间的通信是否正常，确保平稳过渡到IPv6网络。</w:t>
      </w:r>
    </w:p>
    <w:p w14:paraId="638D79F1">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3、实施IPv6访问控制列表（ACL）</w:t>
      </w:r>
    </w:p>
    <w:p w14:paraId="3796DB34">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在IPv6网络中，使用基于前缀和地址的ACL，以实现对流量的管理和控制。</w:t>
      </w:r>
    </w:p>
    <w:p w14:paraId="390AA661">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4、IPv6网络与IPv4网络平稳过渡</w:t>
      </w:r>
    </w:p>
    <w:p w14:paraId="2B305131">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在过渡期间，可能需要使用双栈（Dual-stack）技术和隧道技术来保证IPv6和IPv4网络之间的互联通信。</w:t>
      </w:r>
    </w:p>
    <w:p w14:paraId="6F49BB78">
      <w:pPr>
        <w:pStyle w:val="6"/>
        <w:bidi w:val="0"/>
        <w:ind w:left="864" w:leftChars="0" w:hanging="864" w:firstLineChars="0"/>
        <w:rPr>
          <w:rFonts w:hint="default" w:ascii="Times New Roman" w:hAnsi="Times New Roman" w:cs="Times New Roman"/>
          <w:lang w:val="en-GB"/>
        </w:rPr>
      </w:pPr>
      <w:r>
        <w:rPr>
          <w:rFonts w:hint="default" w:ascii="Times New Roman" w:hAnsi="Times New Roman" w:cs="Times New Roman"/>
        </w:rPr>
        <w:t>操作系统信创改造</w:t>
      </w:r>
    </w:p>
    <w:p w14:paraId="258473C8">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完成所有依赖库的国产化替换；</w:t>
      </w:r>
    </w:p>
    <w:p w14:paraId="3B2347DC">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内核参数调优；</w:t>
      </w:r>
    </w:p>
    <w:p w14:paraId="41EBF1AF">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在国产化政务云服务器上通过安装银河麒麟操作系统实现国产化操作系统替换改造，并安装官方最新的安全更新和补丁，更新最新的内核、驱动程序、库文件等关键的组件，确保新的国产化信创操作系统的稳定运行。</w:t>
      </w:r>
    </w:p>
    <w:p w14:paraId="5B536E3A">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主要内容包括：</w:t>
      </w:r>
    </w:p>
    <w:p w14:paraId="5EA838EF">
      <w:pPr>
        <w:numPr>
          <w:ilvl w:val="0"/>
          <w:numId w:val="0"/>
        </w:num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kern w:val="2"/>
          <w:sz w:val="28"/>
          <w:szCs w:val="28"/>
          <w:lang w:val="en-US" w:eastAsia="zh-CN" w:bidi="ar-SA"/>
        </w:rPr>
        <w:t>（1）</w:t>
      </w:r>
      <w:r>
        <w:rPr>
          <w:rFonts w:hint="default" w:ascii="Times New Roman" w:hAnsi="Times New Roman" w:eastAsia="仿宋_GB2312" w:cs="Times New Roman"/>
          <w:sz w:val="28"/>
          <w:szCs w:val="28"/>
          <w:highlight w:val="none"/>
        </w:rPr>
        <w:t>优化网络及安全策略</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US" w:eastAsia="zh-CN"/>
        </w:rPr>
        <w:t>加强网络安全防护、</w:t>
      </w:r>
      <w:r>
        <w:rPr>
          <w:rFonts w:hint="default" w:ascii="Times New Roman" w:hAnsi="Times New Roman" w:eastAsia="仿宋_GB2312" w:cs="Times New Roman"/>
          <w:sz w:val="28"/>
          <w:szCs w:val="28"/>
          <w:highlight w:val="none"/>
        </w:rPr>
        <w:t>调整系统参数以优化网络性能</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rPr>
        <w:t>进行必要的安全设置以有效抵御各类攻击</w:t>
      </w:r>
      <w:r>
        <w:rPr>
          <w:rFonts w:hint="default" w:ascii="Times New Roman" w:hAnsi="Times New Roman" w:eastAsia="仿宋_GB2312" w:cs="Times New Roman"/>
          <w:sz w:val="28"/>
          <w:szCs w:val="28"/>
          <w:highlight w:val="none"/>
          <w:lang w:eastAsia="zh-CN"/>
        </w:rPr>
        <w:t>；</w:t>
      </w:r>
    </w:p>
    <w:p w14:paraId="63BE59C8">
      <w:pPr>
        <w:numPr>
          <w:ilvl w:val="0"/>
          <w:numId w:val="0"/>
        </w:num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US"/>
        </w:rPr>
      </w:pPr>
      <w:r>
        <w:rPr>
          <w:rFonts w:hint="default" w:ascii="Times New Roman" w:hAnsi="Times New Roman" w:eastAsia="仿宋_GB2312" w:cs="Times New Roman"/>
          <w:kern w:val="2"/>
          <w:sz w:val="28"/>
          <w:szCs w:val="28"/>
          <w:lang w:val="en-US" w:eastAsia="zh-CN" w:bidi="ar-SA"/>
        </w:rPr>
        <w:t>（2）</w:t>
      </w:r>
      <w:r>
        <w:rPr>
          <w:rFonts w:hint="default" w:ascii="Times New Roman" w:hAnsi="Times New Roman" w:eastAsia="仿宋_GB2312" w:cs="Times New Roman"/>
          <w:sz w:val="28"/>
          <w:szCs w:val="28"/>
          <w:highlight w:val="none"/>
        </w:rPr>
        <w:t>应用程序和服务的安装配置</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GB"/>
        </w:rPr>
        <w:t>JDK环境安装</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Web服务器部署</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数据库服务部署</w:t>
      </w:r>
      <w:r>
        <w:rPr>
          <w:rFonts w:hint="default" w:ascii="Times New Roman" w:hAnsi="Times New Roman" w:eastAsia="仿宋_GB2312" w:cs="Times New Roman"/>
          <w:sz w:val="28"/>
          <w:szCs w:val="28"/>
          <w:highlight w:val="none"/>
          <w:lang w:val="en-GB" w:eastAsia="zh-CN"/>
        </w:rPr>
        <w:t>；</w:t>
      </w:r>
    </w:p>
    <w:p w14:paraId="549B560A">
      <w:pPr>
        <w:numPr>
          <w:ilvl w:val="0"/>
          <w:numId w:val="0"/>
        </w:numPr>
        <w:adjustRightInd/>
        <w:snapToGrid/>
        <w:spacing w:after="0" w:afterLines="0" w:line="240" w:lineRule="auto"/>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kern w:val="2"/>
          <w:sz w:val="28"/>
          <w:szCs w:val="28"/>
          <w:lang w:val="en-US" w:eastAsia="zh-CN" w:bidi="ar-SA"/>
        </w:rPr>
        <w:t>（3）</w:t>
      </w:r>
      <w:r>
        <w:rPr>
          <w:rFonts w:hint="default" w:ascii="Times New Roman" w:hAnsi="Times New Roman" w:eastAsia="仿宋_GB2312" w:cs="Times New Roman"/>
          <w:sz w:val="28"/>
          <w:szCs w:val="28"/>
          <w:highlight w:val="none"/>
          <w:lang w:val="en-US" w:eastAsia="zh-CN"/>
        </w:rPr>
        <w:t>系统监控与维护：</w:t>
      </w:r>
      <w:r>
        <w:rPr>
          <w:rFonts w:hint="default" w:ascii="Times New Roman" w:hAnsi="Times New Roman" w:eastAsia="仿宋_GB2312" w:cs="Times New Roman"/>
          <w:sz w:val="28"/>
          <w:szCs w:val="28"/>
          <w:highlight w:val="none"/>
        </w:rPr>
        <w:t>限制非授权人员访问</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rPr>
        <w:t>启用监控日志审计</w:t>
      </w:r>
      <w:r>
        <w:rPr>
          <w:rFonts w:hint="default" w:ascii="Times New Roman" w:hAnsi="Times New Roman" w:eastAsia="仿宋_GB2312" w:cs="Times New Roman"/>
          <w:sz w:val="28"/>
          <w:szCs w:val="28"/>
          <w:highlight w:val="none"/>
          <w:lang w:eastAsia="zh-CN"/>
        </w:rPr>
        <w:t>。</w:t>
      </w:r>
    </w:p>
    <w:p w14:paraId="3DC8FAC2">
      <w:pPr>
        <w:pStyle w:val="6"/>
        <w:bidi w:val="0"/>
        <w:ind w:left="864" w:leftChars="0" w:hanging="864" w:firstLineChars="0"/>
        <w:rPr>
          <w:rFonts w:hint="default" w:ascii="Times New Roman" w:hAnsi="Times New Roman" w:cs="Times New Roman"/>
        </w:rPr>
      </w:pPr>
      <w:r>
        <w:rPr>
          <w:rFonts w:hint="default" w:ascii="Times New Roman" w:hAnsi="Times New Roman" w:cs="Times New Roman"/>
        </w:rPr>
        <w:t>数据库信创改造</w:t>
      </w:r>
    </w:p>
    <w:p w14:paraId="60E74867">
      <w:pPr>
        <w:numPr>
          <w:ilvl w:val="-1"/>
          <w:numId w:val="0"/>
        </w:numPr>
        <w:adjustRightInd/>
        <w:snapToGrid/>
        <w:spacing w:after="0" w:afterLines="0" w:line="240" w:lineRule="auto"/>
        <w:ind w:firstLine="560" w:firstLineChars="200"/>
        <w:rPr>
          <w:rFonts w:hint="default" w:eastAsia="仿宋_GB2312"/>
          <w:sz w:val="28"/>
          <w:szCs w:val="28"/>
          <w:highlight w:val="none"/>
        </w:rPr>
      </w:pPr>
      <w:r>
        <w:rPr>
          <w:rFonts w:hint="default" w:eastAsia="仿宋_GB2312"/>
          <w:sz w:val="28"/>
          <w:szCs w:val="28"/>
          <w:highlight w:val="none"/>
        </w:rPr>
        <w:t>广东省碳排放权配额注册登记系统共有 125 张表， 2 个视图， 16 个存储过程。为确保系统稳定高效运行，需要对该系统在性能、可靠性、可扩展性以及安全性等方面进行评估，识别是否存在潜在的性能瓶颈和安全问题，进而开展相应的优化和改进工作。</w:t>
      </w:r>
    </w:p>
    <w:p w14:paraId="16FD1DC2">
      <w:pPr>
        <w:numPr>
          <w:ilvl w:val="-1"/>
          <w:numId w:val="0"/>
        </w:num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服务内容主要包括数据评估与分析、数据迁移、表结构转换、函数改造及新增、</w:t>
      </w:r>
      <w:r>
        <w:rPr>
          <w:rFonts w:hint="default" w:ascii="Times New Roman" w:hAnsi="Times New Roman" w:eastAsia="仿宋_GB2312" w:cs="Times New Roman"/>
          <w:sz w:val="28"/>
          <w:szCs w:val="28"/>
          <w:highlight w:val="none"/>
          <w:lang w:val="en-US"/>
        </w:rPr>
        <w:t>业务代码SQL语句改造</w:t>
      </w:r>
      <w:r>
        <w:rPr>
          <w:rFonts w:hint="default" w:ascii="Times New Roman" w:hAnsi="Times New Roman" w:eastAsia="仿宋_GB2312" w:cs="Times New Roman"/>
          <w:sz w:val="28"/>
          <w:szCs w:val="28"/>
          <w:highlight w:val="none"/>
          <w:lang w:val="en-US" w:eastAsia="zh-CN"/>
        </w:rPr>
        <w:t>、</w:t>
      </w:r>
      <w:r>
        <w:rPr>
          <w:rFonts w:hint="default" w:ascii="Times New Roman" w:hAnsi="Times New Roman" w:eastAsia="仿宋_GB2312" w:cs="Times New Roman"/>
          <w:sz w:val="28"/>
          <w:szCs w:val="28"/>
          <w:highlight w:val="none"/>
          <w:lang w:val="en-US"/>
        </w:rPr>
        <w:t>优化全表扫描查询语句</w:t>
      </w:r>
      <w:r>
        <w:rPr>
          <w:rFonts w:hint="default" w:ascii="Times New Roman" w:hAnsi="Times New Roman" w:eastAsia="仿宋_GB2312" w:cs="Times New Roman"/>
          <w:sz w:val="28"/>
          <w:szCs w:val="28"/>
          <w:highlight w:val="none"/>
          <w:lang w:val="en-US" w:eastAsia="zh-CN"/>
        </w:rPr>
        <w:t>、</w:t>
      </w:r>
      <w:r>
        <w:rPr>
          <w:rFonts w:hint="default" w:ascii="Times New Roman" w:hAnsi="Times New Roman" w:eastAsia="仿宋_GB2312" w:cs="Times New Roman"/>
          <w:sz w:val="28"/>
          <w:szCs w:val="28"/>
          <w:highlight w:val="none"/>
          <w:lang w:val="en-US"/>
        </w:rPr>
        <w:t>优化资源设置</w:t>
      </w:r>
      <w:r>
        <w:rPr>
          <w:rFonts w:hint="default" w:ascii="Times New Roman" w:hAnsi="Times New Roman" w:eastAsia="仿宋_GB2312" w:cs="Times New Roman"/>
          <w:sz w:val="28"/>
          <w:szCs w:val="28"/>
          <w:highlight w:val="none"/>
          <w:lang w:val="en-US" w:eastAsia="zh-CN"/>
        </w:rPr>
        <w:t>等</w:t>
      </w:r>
    </w:p>
    <w:p w14:paraId="13BF128E">
      <w:pPr>
        <w:numPr>
          <w:ilvl w:val="-1"/>
          <w:numId w:val="0"/>
        </w:num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广东省碳排放权配额注册登记系统改造涉及111个功能，主要涉及SQL兼容改造、函数库和名改造、实体字段名和数据库字段名改造。</w:t>
      </w:r>
    </w:p>
    <w:p w14:paraId="5A4B88C8">
      <w:pPr>
        <w:pStyle w:val="6"/>
        <w:bidi w:val="0"/>
        <w:ind w:left="864" w:leftChars="0" w:hanging="864" w:firstLineChars="0"/>
        <w:rPr>
          <w:rFonts w:hint="default" w:ascii="Times New Roman" w:hAnsi="Times New Roman" w:cs="Times New Roman"/>
        </w:rPr>
      </w:pPr>
      <w:r>
        <w:rPr>
          <w:rFonts w:hint="default" w:ascii="Times New Roman" w:hAnsi="Times New Roman" w:cs="Times New Roman"/>
        </w:rPr>
        <w:t>中间件信创改造</w:t>
      </w:r>
    </w:p>
    <w:p w14:paraId="5740A5FD">
      <w:pPr>
        <w:numPr>
          <w:ilvl w:val="-1"/>
          <w:numId w:val="0"/>
        </w:num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sz w:val="28"/>
          <w:szCs w:val="28"/>
          <w:highlight w:val="none"/>
          <w:lang w:val="en-US" w:eastAsia="zh-CN"/>
        </w:rPr>
        <w:t>（1）中间件评估分析</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GB"/>
        </w:rPr>
        <w:t>性能评估</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稳定性评估</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安全性评估</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兼容性评估</w:t>
      </w:r>
      <w:r>
        <w:rPr>
          <w:rFonts w:hint="default" w:ascii="Times New Roman" w:hAnsi="Times New Roman" w:eastAsia="仿宋_GB2312" w:cs="Times New Roman"/>
          <w:sz w:val="28"/>
          <w:szCs w:val="28"/>
          <w:highlight w:val="none"/>
          <w:lang w:eastAsia="zh-CN"/>
        </w:rPr>
        <w:t>；</w:t>
      </w:r>
    </w:p>
    <w:p w14:paraId="6395F8C5">
      <w:pPr>
        <w:numPr>
          <w:ilvl w:val="-1"/>
          <w:numId w:val="0"/>
        </w:num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US"/>
        </w:rPr>
      </w:pP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US" w:eastAsia="zh-CN"/>
        </w:rPr>
        <w:t>2</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rPr>
        <w:t>设计优化方案</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GB"/>
        </w:rPr>
        <w:t>性能调优</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资源优化</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安全防护</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兼容性测试</w:t>
      </w:r>
      <w:r>
        <w:rPr>
          <w:rFonts w:hint="default" w:ascii="Times New Roman" w:hAnsi="Times New Roman" w:eastAsia="仿宋_GB2312" w:cs="Times New Roman"/>
          <w:sz w:val="28"/>
          <w:szCs w:val="28"/>
          <w:highlight w:val="none"/>
          <w:lang w:val="en-GB" w:eastAsia="zh-CN"/>
        </w:rPr>
        <w:t>；</w:t>
      </w:r>
    </w:p>
    <w:p w14:paraId="349842A1">
      <w:pPr>
        <w:numPr>
          <w:ilvl w:val="-1"/>
          <w:numId w:val="0"/>
        </w:num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US"/>
        </w:rPr>
      </w:pPr>
      <w:r>
        <w:rPr>
          <w:rFonts w:hint="default" w:ascii="Times New Roman" w:hAnsi="Times New Roman" w:eastAsia="仿宋_GB2312" w:cs="Times New Roman"/>
          <w:sz w:val="28"/>
          <w:szCs w:val="28"/>
          <w:highlight w:val="none"/>
          <w:lang w:val="en-US" w:eastAsia="zh-CN"/>
        </w:rPr>
        <w:t>（3）部署和集成：</w:t>
      </w:r>
      <w:r>
        <w:rPr>
          <w:rFonts w:hint="default" w:ascii="Times New Roman" w:hAnsi="Times New Roman" w:eastAsia="仿宋_GB2312" w:cs="Times New Roman"/>
          <w:sz w:val="28"/>
          <w:szCs w:val="28"/>
          <w:highlight w:val="none"/>
          <w:lang w:val="en-GB"/>
        </w:rPr>
        <w:t>目标环境检验</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部署安装信创中间件</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系统集成</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US" w:eastAsia="zh-CN"/>
        </w:rPr>
        <w:t>优化、测试和验证；</w:t>
      </w:r>
    </w:p>
    <w:p w14:paraId="2FEA8758">
      <w:pPr>
        <w:numPr>
          <w:ilvl w:val="-1"/>
          <w:numId w:val="0"/>
        </w:num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US"/>
        </w:rPr>
      </w:pPr>
      <w:r>
        <w:rPr>
          <w:rFonts w:hint="default" w:ascii="Times New Roman" w:hAnsi="Times New Roman" w:eastAsia="仿宋_GB2312" w:cs="Times New Roman"/>
          <w:sz w:val="28"/>
          <w:szCs w:val="28"/>
          <w:highlight w:val="none"/>
          <w:lang w:val="en-US" w:eastAsia="zh-CN"/>
        </w:rPr>
        <w:t>（4）测试和验证：</w:t>
      </w:r>
      <w:r>
        <w:rPr>
          <w:rFonts w:hint="default" w:ascii="Times New Roman" w:hAnsi="Times New Roman" w:eastAsia="仿宋_GB2312" w:cs="Times New Roman"/>
          <w:sz w:val="28"/>
          <w:szCs w:val="28"/>
          <w:highlight w:val="none"/>
          <w:lang w:val="en-GB"/>
        </w:rPr>
        <w:t>对比测试</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GB"/>
        </w:rPr>
        <w:t>负载测试</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接口测试</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业务流程测试</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兼容性测试</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稳定性测试</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结果分析</w:t>
      </w:r>
      <w:r>
        <w:rPr>
          <w:rFonts w:hint="default" w:ascii="Times New Roman" w:hAnsi="Times New Roman" w:eastAsia="仿宋_GB2312" w:cs="Times New Roman"/>
          <w:sz w:val="28"/>
          <w:szCs w:val="28"/>
          <w:highlight w:val="none"/>
          <w:lang w:eastAsia="zh-CN"/>
        </w:rPr>
        <w:t>。</w:t>
      </w:r>
    </w:p>
    <w:p w14:paraId="4840EDBF">
      <w:pPr>
        <w:pStyle w:val="4"/>
        <w:bidi w:val="0"/>
        <w:ind w:left="720" w:leftChars="0" w:hanging="720" w:firstLineChars="0"/>
        <w:rPr>
          <w:rFonts w:hint="default" w:ascii="Times New Roman" w:hAnsi="Times New Roman" w:eastAsia="仿宋_GB2312" w:cs="Times New Roman"/>
          <w:b/>
          <w:kern w:val="2"/>
          <w:sz w:val="28"/>
          <w:szCs w:val="30"/>
          <w:lang w:val="en-GB" w:eastAsia="zh-CN" w:bidi="ar-SA"/>
        </w:rPr>
      </w:pPr>
      <w:r>
        <w:rPr>
          <w:rFonts w:hint="default" w:ascii="Times New Roman" w:hAnsi="Times New Roman" w:cs="Times New Roman"/>
          <w:b/>
          <w:kern w:val="2"/>
          <w:sz w:val="28"/>
          <w:szCs w:val="30"/>
          <w:lang w:val="en-US" w:eastAsia="zh-CN" w:bidi="ar-SA"/>
        </w:rPr>
        <w:t>系统业务运营服务</w:t>
      </w:r>
    </w:p>
    <w:p w14:paraId="51AC66BD">
      <w:pPr>
        <w:pStyle w:val="5"/>
        <w:bidi w:val="0"/>
        <w:ind w:left="720" w:leftChars="0" w:hanging="720" w:firstLineChars="0"/>
        <w:rPr>
          <w:rFonts w:hint="default" w:ascii="Times New Roman" w:hAnsi="Times New Roman" w:cs="Times New Roman"/>
          <w:lang w:val="en-US" w:eastAsia="zh-CN"/>
        </w:rPr>
      </w:pPr>
      <w:r>
        <w:rPr>
          <w:rFonts w:hint="default" w:ascii="Times New Roman" w:hAnsi="Times New Roman" w:cs="Times New Roman"/>
          <w:lang w:val="en-GB"/>
        </w:rPr>
        <w:t>广东省碳排放权配额注册登记系统</w:t>
      </w:r>
      <w:r>
        <w:rPr>
          <w:rFonts w:hint="default" w:ascii="Times New Roman" w:hAnsi="Times New Roman" w:cs="Times New Roman"/>
          <w:lang w:val="en-US" w:eastAsia="zh-CN"/>
        </w:rPr>
        <w:t>数据迁移运营服务</w:t>
      </w:r>
    </w:p>
    <w:p w14:paraId="3B44B746">
      <w:pPr>
        <w:pStyle w:val="6"/>
        <w:bidi w:val="0"/>
        <w:ind w:left="864" w:leftChars="0" w:hanging="864" w:firstLineChars="0"/>
        <w:rPr>
          <w:rFonts w:hint="default" w:ascii="Times New Roman" w:hAnsi="Times New Roman" w:cs="Times New Roman"/>
          <w:lang w:val="en-US" w:eastAsia="zh-CN"/>
        </w:rPr>
      </w:pPr>
      <w:r>
        <w:rPr>
          <w:rFonts w:hint="default" w:ascii="Times New Roman" w:hAnsi="Times New Roman" w:cs="Times New Roman"/>
          <w:lang w:val="en-US" w:eastAsia="zh-CN"/>
        </w:rPr>
        <w:t>服务内容</w:t>
      </w:r>
    </w:p>
    <w:p w14:paraId="2A38DD38">
      <w:pPr>
        <w:pStyle w:val="7"/>
        <w:bidi w:val="0"/>
        <w:ind w:left="1008" w:leftChars="0" w:hanging="1008" w:firstLineChars="0"/>
        <w:rPr>
          <w:rFonts w:hint="default" w:ascii="Times New Roman" w:hAnsi="Times New Roman" w:cs="Times New Roman"/>
          <w:lang w:val="en-US" w:eastAsia="zh-CN"/>
        </w:rPr>
      </w:pPr>
      <w:r>
        <w:rPr>
          <w:rFonts w:hint="default" w:ascii="Times New Roman" w:hAnsi="Times New Roman" w:cs="Times New Roman"/>
          <w:lang w:val="en-US" w:eastAsia="zh-CN"/>
        </w:rPr>
        <w:t>数据迁移</w:t>
      </w:r>
    </w:p>
    <w:p w14:paraId="4D9B7533">
      <w:pPr>
        <w:adjustRightInd/>
        <w:snapToGrid/>
        <w:spacing w:afterLines="0" w:line="240" w:lineRule="auto"/>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主要是将碳排放权配额注册登记系统的历史数据迁移至国产化平台，数据分为两种，数据库数据和非结构化数据。</w:t>
      </w:r>
    </w:p>
    <w:p w14:paraId="14752AB5">
      <w:pPr>
        <w:adjustRightInd/>
        <w:snapToGrid/>
        <w:spacing w:afterLines="0" w:line="240" w:lineRule="auto"/>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非结构化数据（如文本类数据、图片数据等）先备份，再通过网络拷贝至国产化存储设备。</w:t>
      </w:r>
    </w:p>
    <w:p w14:paraId="0262E4D8">
      <w:pPr>
        <w:adjustRightInd/>
        <w:snapToGrid/>
        <w:spacing w:afterLines="0" w:line="240" w:lineRule="auto"/>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数据库数据遵循政府网站建设标准和结构进行迁移，通过JAVA读写方式从现有的数据库数据中读出数据，迁移至国产化数据库中。数据对应关系、数据库表冗余字段、数据表拆分等业务逻辑在JAVA中执行。数据库迁移包括迁移工具选择及迁移防范制定；数据库通过迁移工具进行迁移，再利用迁移方法对数据库对象、索引、数据、存储过程等进行验证。</w:t>
      </w:r>
    </w:p>
    <w:p w14:paraId="6B7DE9D3">
      <w:pPr>
        <w:pStyle w:val="3"/>
        <w:bidi w:val="0"/>
        <w:ind w:left="575" w:leftChars="0" w:hanging="575" w:firstLineChars="0"/>
        <w:rPr>
          <w:rFonts w:hint="default" w:ascii="Times New Roman" w:hAnsi="Times New Roman" w:cs="Times New Roman"/>
          <w:lang w:val="en-US" w:eastAsia="zh-CN"/>
        </w:rPr>
      </w:pPr>
      <w:r>
        <w:rPr>
          <w:rFonts w:hint="default" w:ascii="Times New Roman" w:hAnsi="Times New Roman" w:cs="Times New Roman"/>
          <w:lang w:val="en-US" w:eastAsia="zh-CN"/>
        </w:rPr>
        <w:t>子包2</w:t>
      </w:r>
    </w:p>
    <w:p w14:paraId="28631889">
      <w:pPr>
        <w:pStyle w:val="4"/>
        <w:bidi w:val="0"/>
        <w:ind w:left="720" w:leftChars="0" w:hanging="720" w:firstLineChars="0"/>
        <w:rPr>
          <w:rFonts w:hint="default" w:ascii="Times New Roman" w:hAnsi="Times New Roman" w:eastAsia="仿宋_GB2312" w:cs="Times New Roman"/>
          <w:b/>
          <w:kern w:val="2"/>
          <w:sz w:val="28"/>
          <w:szCs w:val="30"/>
          <w:lang w:val="en-US" w:eastAsia="zh-CN" w:bidi="ar-SA"/>
        </w:rPr>
      </w:pPr>
      <w:r>
        <w:rPr>
          <w:rFonts w:hint="eastAsia" w:cs="Times New Roman"/>
          <w:b/>
          <w:kern w:val="2"/>
          <w:sz w:val="28"/>
          <w:szCs w:val="30"/>
          <w:lang w:val="en-US" w:eastAsia="zh-CN" w:bidi="ar-SA"/>
        </w:rPr>
        <w:t>软件开发服务</w:t>
      </w:r>
    </w:p>
    <w:p w14:paraId="091321B2">
      <w:pPr>
        <w:pStyle w:val="5"/>
        <w:bidi w:val="0"/>
        <w:ind w:left="720" w:leftChars="0" w:hanging="720" w:firstLineChars="0"/>
        <w:rPr>
          <w:rFonts w:hint="default" w:ascii="Times New Roman" w:hAnsi="Times New Roman" w:cs="Times New Roman"/>
        </w:rPr>
      </w:pPr>
      <w:r>
        <w:rPr>
          <w:rFonts w:hint="default" w:ascii="Times New Roman" w:hAnsi="Times New Roman" w:cs="Times New Roman"/>
        </w:rPr>
        <w:t>广东省生态环境智慧云平台升级</w:t>
      </w:r>
    </w:p>
    <w:p w14:paraId="176C371B">
      <w:pPr>
        <w:pStyle w:val="6"/>
        <w:bidi w:val="0"/>
        <w:ind w:left="864" w:leftChars="0" w:hanging="864" w:firstLineChars="0"/>
        <w:rPr>
          <w:rFonts w:hint="default" w:ascii="Times New Roman" w:hAnsi="Times New Roman" w:cs="Times New Roman"/>
        </w:rPr>
      </w:pPr>
      <w:r>
        <w:rPr>
          <w:rFonts w:hint="default" w:ascii="Times New Roman" w:hAnsi="Times New Roman" w:cs="Times New Roman"/>
        </w:rPr>
        <w:t>统一任务中心</w:t>
      </w:r>
    </w:p>
    <w:p w14:paraId="6B88BE3A">
      <w:pPr>
        <w:numPr>
          <w:ilvl w:val="0"/>
          <w:numId w:val="0"/>
        </w:numPr>
        <w:adjustRightInd/>
        <w:snapToGrid/>
        <w:spacing w:beforeLines="0" w:after="0" w:afterLines="0" w:line="240" w:lineRule="auto"/>
        <w:ind w:firstLine="560" w:firstLineChars="200"/>
        <w:jc w:val="left"/>
        <w:outlineLvl w:val="9"/>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sz w:val="28"/>
          <w:szCs w:val="28"/>
          <w:highlight w:val="none"/>
        </w:rPr>
        <w:t>构建统一任务中心，有效串联打通纵横向任务节点，充分发挥协同处置作用，为需要协同处置的任务办理事项落地提供信息化支撑，提高事项办理效率</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US" w:eastAsia="zh-CN"/>
        </w:rPr>
        <w:t>主要包含任务表单管理、任务管理、消息通知、移动端任务工作台功能。</w:t>
      </w:r>
    </w:p>
    <w:p w14:paraId="3F8F8000">
      <w:pPr>
        <w:pStyle w:val="6"/>
        <w:bidi w:val="0"/>
        <w:ind w:left="864" w:leftChars="0" w:hanging="864" w:firstLineChars="0"/>
        <w:rPr>
          <w:rFonts w:hint="default" w:ascii="Times New Roman" w:hAnsi="Times New Roman" w:cs="Times New Roman"/>
        </w:rPr>
      </w:pPr>
      <w:r>
        <w:rPr>
          <w:rFonts w:hint="default" w:ascii="Times New Roman" w:hAnsi="Times New Roman" w:cs="Times New Roman"/>
          <w:lang w:val="en-US" w:eastAsia="zh-CN"/>
        </w:rPr>
        <w:t>生态环境业务指标管理</w:t>
      </w:r>
    </w:p>
    <w:p w14:paraId="3A2FB189">
      <w:pPr>
        <w:numPr>
          <w:ilvl w:val="0"/>
          <w:numId w:val="0"/>
        </w:numPr>
        <w:adjustRightInd/>
        <w:snapToGrid/>
        <w:spacing w:beforeLines="0" w:after="0" w:afterLines="0" w:line="240" w:lineRule="auto"/>
        <w:ind w:firstLine="560" w:firstLineChars="200"/>
        <w:jc w:val="left"/>
        <w:outlineLvl w:val="9"/>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sz w:val="28"/>
          <w:szCs w:val="28"/>
          <w:highlight w:val="none"/>
        </w:rPr>
        <w:t>依托省数字政府公共支撑应用，采用粤复用产品：省域治理数字化总平台－指标体系管理（编号：YFY_CP20221009007）进行本地部署，提供环境数据指标运营服务，构建生态环境数据指标体系，实现指标共享、快速构建专题，赋能应用专题纵横建设</w:t>
      </w:r>
      <w:r>
        <w:rPr>
          <w:rFonts w:hint="default" w:ascii="Times New Roman" w:hAnsi="Times New Roman" w:eastAsia="仿宋_GB2312" w:cs="Times New Roman"/>
          <w:sz w:val="28"/>
          <w:szCs w:val="28"/>
          <w:highlight w:val="none"/>
          <w:lang w:eastAsia="zh-CN"/>
        </w:rPr>
        <w:t>。</w:t>
      </w:r>
    </w:p>
    <w:p w14:paraId="124684AB">
      <w:pPr>
        <w:numPr>
          <w:ilvl w:val="0"/>
          <w:numId w:val="0"/>
        </w:numPr>
        <w:adjustRightInd/>
        <w:snapToGrid/>
        <w:spacing w:beforeLines="0" w:after="0" w:afterLines="0" w:line="240" w:lineRule="auto"/>
        <w:ind w:firstLine="560" w:firstLineChars="200"/>
        <w:jc w:val="left"/>
        <w:outlineLvl w:val="9"/>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sz w:val="28"/>
          <w:szCs w:val="28"/>
          <w:highlight w:val="none"/>
          <w:lang w:val="en-US" w:eastAsia="zh-CN"/>
        </w:rPr>
        <w:t>生态环境业务指标管理包含指标管理、指标服务管理功能。</w:t>
      </w:r>
    </w:p>
    <w:p w14:paraId="300EBDB2">
      <w:pPr>
        <w:pStyle w:val="6"/>
        <w:bidi w:val="0"/>
        <w:ind w:left="864" w:leftChars="0" w:hanging="864" w:firstLineChars="0"/>
        <w:rPr>
          <w:rFonts w:hint="default" w:ascii="Times New Roman" w:hAnsi="Times New Roman" w:cs="Times New Roman"/>
        </w:rPr>
      </w:pPr>
      <w:r>
        <w:rPr>
          <w:rFonts w:hint="default" w:ascii="Times New Roman" w:hAnsi="Times New Roman" w:cs="Times New Roman"/>
        </w:rPr>
        <w:t>统一运维运营客服</w:t>
      </w:r>
    </w:p>
    <w:p w14:paraId="6151A289">
      <w:pPr>
        <w:numPr>
          <w:ilvl w:val="0"/>
          <w:numId w:val="0"/>
        </w:numPr>
        <w:adjustRightInd/>
        <w:snapToGrid/>
        <w:spacing w:beforeLines="0" w:after="0" w:afterLines="0" w:line="240" w:lineRule="auto"/>
        <w:ind w:firstLine="560" w:firstLineChars="200"/>
        <w:jc w:val="left"/>
        <w:outlineLvl w:val="9"/>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构建统一运维运营客服，为各个业务系统运维运营工作提供支撑，有效解决运维运营数据难记录、运维资源浪费、解决问题难找人、用户咨询响应慢等问题，实现运维运营全流程线上化规范管理。</w:t>
      </w:r>
    </w:p>
    <w:p w14:paraId="4463CB4F">
      <w:pPr>
        <w:numPr>
          <w:ilvl w:val="0"/>
          <w:numId w:val="0"/>
        </w:numPr>
        <w:adjustRightInd/>
        <w:snapToGrid/>
        <w:spacing w:beforeLines="0" w:after="0" w:afterLines="0" w:line="240" w:lineRule="auto"/>
        <w:ind w:firstLine="560" w:firstLineChars="200"/>
        <w:jc w:val="left"/>
        <w:outlineLvl w:val="9"/>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统一运维运营客服包含运维服务用户管理、咨询中心、客服工作台和运维运营知识库功能。</w:t>
      </w:r>
    </w:p>
    <w:p w14:paraId="4961C5C3">
      <w:pPr>
        <w:pStyle w:val="6"/>
        <w:bidi w:val="0"/>
        <w:ind w:left="864" w:leftChars="0" w:hanging="864" w:firstLineChars="0"/>
        <w:rPr>
          <w:rFonts w:hint="default" w:ascii="Times New Roman" w:hAnsi="Times New Roman" w:cs="Times New Roman"/>
        </w:rPr>
      </w:pPr>
      <w:r>
        <w:rPr>
          <w:rFonts w:hint="default" w:ascii="Times New Roman" w:hAnsi="Times New Roman" w:cs="Times New Roman"/>
          <w:lang w:val="en-US" w:eastAsia="zh-CN"/>
        </w:rPr>
        <w:t>AI模型应用</w:t>
      </w:r>
    </w:p>
    <w:p w14:paraId="1B0DB5C4">
      <w:pPr>
        <w:numPr>
          <w:ilvl w:val="0"/>
          <w:numId w:val="0"/>
        </w:numPr>
        <w:adjustRightInd/>
        <w:snapToGrid/>
        <w:spacing w:beforeLines="0" w:after="0" w:afterLines="0" w:line="240" w:lineRule="auto"/>
        <w:ind w:firstLine="560" w:firstLineChars="200"/>
        <w:jc w:val="left"/>
        <w:outlineLvl w:val="9"/>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AI模型应用包含</w:t>
      </w:r>
      <w:r>
        <w:rPr>
          <w:rFonts w:hint="eastAsia" w:eastAsia="仿宋_GB2312" w:cs="Times New Roman"/>
          <w:sz w:val="28"/>
          <w:szCs w:val="28"/>
          <w:highlight w:val="none"/>
          <w:lang w:val="en-US" w:eastAsia="zh-CN"/>
        </w:rPr>
        <w:t>三</w:t>
      </w:r>
      <w:r>
        <w:rPr>
          <w:rFonts w:hint="default" w:ascii="Times New Roman" w:hAnsi="Times New Roman" w:eastAsia="仿宋_GB2312" w:cs="Times New Roman"/>
          <w:sz w:val="28"/>
          <w:szCs w:val="28"/>
          <w:highlight w:val="none"/>
          <w:lang w:val="en-US" w:eastAsia="zh-CN"/>
        </w:rPr>
        <w:t>个模块，分别是智能督察应用、智能环评复核应用、智能辅助核与辐射事项审批应用。</w:t>
      </w:r>
    </w:p>
    <w:p w14:paraId="229BCC62">
      <w:pPr>
        <w:pStyle w:val="7"/>
        <w:bidi w:val="0"/>
        <w:ind w:left="1008" w:leftChars="0" w:hanging="1008" w:firstLineChars="0"/>
        <w:rPr>
          <w:rFonts w:hint="default" w:ascii="Times New Roman" w:hAnsi="Times New Roman" w:cs="Times New Roman"/>
        </w:rPr>
      </w:pPr>
      <w:r>
        <w:rPr>
          <w:rFonts w:hint="default" w:ascii="Times New Roman" w:hAnsi="Times New Roman" w:cs="Times New Roman"/>
        </w:rPr>
        <w:t>智能督察</w:t>
      </w:r>
      <w:r>
        <w:rPr>
          <w:rFonts w:hint="default" w:ascii="Times New Roman" w:hAnsi="Times New Roman" w:cs="Times New Roman"/>
          <w:lang w:val="en-US" w:eastAsia="zh-CN"/>
        </w:rPr>
        <w:t>应用</w:t>
      </w:r>
    </w:p>
    <w:p w14:paraId="11EE43C2">
      <w:pPr>
        <w:numPr>
          <w:ilvl w:val="0"/>
          <w:numId w:val="0"/>
        </w:numPr>
        <w:adjustRightInd/>
        <w:snapToGrid/>
        <w:spacing w:beforeLines="0" w:after="0" w:afterLines="0" w:line="240" w:lineRule="auto"/>
        <w:ind w:firstLine="560" w:firstLineChars="200"/>
        <w:jc w:val="left"/>
        <w:outlineLvl w:val="9"/>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智能督察应用包含群众举报件问答、整改任务问答、整改措施问答、典型案例问答、督察动态问答、督察智问配置、督察智评、群众举报件智评、智评报告管理九大模块。</w:t>
      </w:r>
    </w:p>
    <w:p w14:paraId="1D2E74D7">
      <w:pPr>
        <w:numPr>
          <w:ilvl w:val="0"/>
          <w:numId w:val="0"/>
        </w:numPr>
        <w:adjustRightInd/>
        <w:snapToGrid/>
        <w:spacing w:beforeLines="0" w:after="0" w:afterLines="0" w:line="240" w:lineRule="auto"/>
        <w:ind w:firstLine="560" w:firstLineChars="200"/>
        <w:jc w:val="left"/>
        <w:outlineLvl w:val="9"/>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前五大问答模块可实现单条信息查询、区域数据统计分析、重点案件标记等功能，覆盖举报件、督察整改、典型案例、督察动态等业务；督察智问配置负责问答内容维护与智能推荐；督察智评、群众举报件智评可自动生成并导出单条及区域综合评价报告；智评报告管理支持自定义编辑报告模板。整套应用整合各类业务数据，全面提升环保督察查询、分析、评价及报告制作的工作效率。</w:t>
      </w:r>
    </w:p>
    <w:p w14:paraId="7F4C3F1E">
      <w:pPr>
        <w:pStyle w:val="7"/>
        <w:bidi w:val="0"/>
        <w:ind w:left="1008" w:leftChars="0" w:hanging="1008" w:firstLineChars="0"/>
        <w:rPr>
          <w:rFonts w:hint="default" w:ascii="Times New Roman" w:hAnsi="Times New Roman" w:cs="Times New Roman"/>
          <w:lang w:val="en-US" w:eastAsia="zh-CN"/>
        </w:rPr>
      </w:pPr>
      <w:r>
        <w:rPr>
          <w:rFonts w:hint="default" w:ascii="Times New Roman" w:hAnsi="Times New Roman" w:cs="Times New Roman"/>
          <w:lang w:val="en-US" w:eastAsia="zh-CN"/>
        </w:rPr>
        <w:t>智能环评复核应用</w:t>
      </w:r>
    </w:p>
    <w:p w14:paraId="15218078">
      <w:pPr>
        <w:numPr>
          <w:ilvl w:val="0"/>
          <w:numId w:val="0"/>
        </w:numPr>
        <w:adjustRightInd/>
        <w:snapToGrid/>
        <w:spacing w:beforeLines="0" w:after="0" w:afterLines="0" w:line="240" w:lineRule="auto"/>
        <w:ind w:firstLine="560" w:firstLineChars="200"/>
        <w:jc w:val="left"/>
        <w:outlineLvl w:val="9"/>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智能环评复核应用</w:t>
      </w:r>
      <w:r>
        <w:rPr>
          <w:rFonts w:hint="default" w:ascii="Times New Roman" w:hAnsi="Times New Roman" w:eastAsia="仿宋_GB2312" w:cs="Times New Roman"/>
          <w:sz w:val="28"/>
          <w:szCs w:val="28"/>
          <w:highlight w:val="none"/>
        </w:rPr>
        <w:t>选取五个行业建设项目环境影响报告表，利用大模型进行人工智能复核应用研究</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US" w:eastAsia="zh-CN"/>
        </w:rPr>
        <w:t>包含环评类别判定、产业政策符合性分析、选址合理性分析、三线一单生态环境分区管控相符性分析、其他政策相符性分析、环境功能区划判定、区域环境质量现状审查、周边环境保护目标审查、总量控制指标审查、评价因子与排放标准审查、污染源强核算审查、污染控制措施审查、自行监测要求审查、复核总结共14个功能。</w:t>
      </w:r>
    </w:p>
    <w:p w14:paraId="04E46082">
      <w:pPr>
        <w:pStyle w:val="7"/>
        <w:bidi w:val="0"/>
        <w:ind w:left="1008" w:leftChars="0" w:hanging="1008" w:firstLineChars="0"/>
        <w:rPr>
          <w:rFonts w:hint="default" w:ascii="Times New Roman" w:hAnsi="Times New Roman" w:cs="Times New Roman"/>
          <w:lang w:val="en-US" w:eastAsia="zh-CN"/>
        </w:rPr>
      </w:pPr>
      <w:r>
        <w:rPr>
          <w:rFonts w:hint="default" w:ascii="Times New Roman" w:hAnsi="Times New Roman" w:cs="Times New Roman"/>
          <w:lang w:val="en-US"/>
        </w:rPr>
        <w:t>智能辅助核与辐射事项审批应用</w:t>
      </w:r>
    </w:p>
    <w:p w14:paraId="35B9EEC4">
      <w:pPr>
        <w:numPr>
          <w:ilvl w:val="0"/>
          <w:numId w:val="0"/>
        </w:numPr>
        <w:adjustRightInd/>
        <w:snapToGrid/>
        <w:spacing w:beforeLines="0" w:after="0" w:afterLines="0" w:line="240" w:lineRule="auto"/>
        <w:ind w:firstLine="560" w:firstLineChars="200"/>
        <w:jc w:val="left"/>
        <w:outlineLvl w:val="9"/>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本应用下设辐射环评智能辅助审核、辐射安全许可证智能辅助审核两大核心模块，实现核与辐射两类核心审批业务全流程智能辅助。</w:t>
      </w:r>
    </w:p>
    <w:p w14:paraId="0FB2A2A1">
      <w:pPr>
        <w:numPr>
          <w:ilvl w:val="0"/>
          <w:numId w:val="0"/>
        </w:numPr>
        <w:adjustRightInd/>
        <w:snapToGrid/>
        <w:spacing w:beforeLines="0" w:after="0" w:afterLines="0" w:line="240" w:lineRule="auto"/>
        <w:ind w:firstLine="560" w:firstLineChars="200"/>
        <w:jc w:val="left"/>
        <w:outlineLvl w:val="9"/>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辐射环评智能辅助审核模块专攻 DSA、医用电子直线加速器</w:t>
      </w:r>
      <w:r>
        <w:rPr>
          <w:rFonts w:hint="eastAsia" w:eastAsia="仿宋_GB2312" w:cs="Times New Roman"/>
          <w:sz w:val="28"/>
          <w:szCs w:val="28"/>
          <w:highlight w:val="none"/>
          <w:lang w:val="en-US" w:eastAsia="zh-CN"/>
        </w:rPr>
        <w:t>、</w:t>
      </w:r>
      <w:r>
        <w:rPr>
          <w:rFonts w:hint="default" w:ascii="Times New Roman" w:hAnsi="Times New Roman" w:eastAsia="仿宋_GB2312" w:cs="Times New Roman"/>
          <w:sz w:val="28"/>
          <w:szCs w:val="28"/>
          <w:highlight w:val="none"/>
          <w:lang w:val="en-US" w:eastAsia="zh-CN"/>
        </w:rPr>
        <w:t>工业探伤及CT三类辐射项目，融合 OCR、NLP、多模态识别与大模型技术，依托监管法规、标准搭建专业知识库与规则库；可自动解析环评材料、提取关键参数，对照规范开展合规校核，精准标注疑点缺漏，差异化匹配两类项目审查规则，联动原文输出标准化修改意见与批复文稿，形成环评审核全链路智能闭环。</w:t>
      </w:r>
    </w:p>
    <w:p w14:paraId="010CE65B">
      <w:pPr>
        <w:numPr>
          <w:ilvl w:val="0"/>
          <w:numId w:val="0"/>
        </w:numPr>
        <w:adjustRightInd/>
        <w:snapToGrid/>
        <w:spacing w:beforeLines="0" w:after="0" w:afterLines="0" w:line="240" w:lineRule="auto"/>
        <w:ind w:firstLine="560" w:firstLineChars="200"/>
        <w:jc w:val="left"/>
        <w:outlineLvl w:val="9"/>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该模块主要提供辐射</w:t>
      </w:r>
      <w:r>
        <w:rPr>
          <w:rFonts w:hint="default" w:ascii="Times New Roman" w:hAnsi="Times New Roman" w:eastAsia="仿宋_GB2312" w:cs="Times New Roman"/>
          <w:sz w:val="28"/>
          <w:szCs w:val="28"/>
          <w:highlight w:val="none"/>
        </w:rPr>
        <w:t>环评审核规则库管理、辐射环评文本一键解析标记、项目基本情况智能审核、放射源智能审核、射线装置智能审核、非密封放射性物质智能审核、废弃物智能审核、评价依据智能审核、保护目标与评价标准智能审核、环境质量和辐射现状智能审核、项目工程分析与源项智能审核、辐射安全与防护智能审核、环境影响分析智能审核、工业探伤及CT辐射水平计算方法和结果智能审核、DSA辐射水平计算方法和结果智能审核、加速器辐射水平计算方法和结果智能审核、辐射安全管理智能审核、结论与建议智能审核、辐射环评辅助校核、辐射环评审核结果生成、辐射项目批复样板管理、辐射环评批复文档一键生成、辐射环评智能审核记录管理、辐射环评智能审核成效分析</w:t>
      </w:r>
      <w:r>
        <w:rPr>
          <w:rFonts w:hint="default" w:ascii="Times New Roman" w:hAnsi="Times New Roman" w:eastAsia="仿宋_GB2312" w:cs="Times New Roman"/>
          <w:sz w:val="28"/>
          <w:szCs w:val="28"/>
          <w:highlight w:val="none"/>
          <w:lang w:val="en-US" w:eastAsia="zh-CN"/>
        </w:rPr>
        <w:t>共24项功能。</w:t>
      </w:r>
    </w:p>
    <w:p w14:paraId="31965A3D">
      <w:pPr>
        <w:numPr>
          <w:ilvl w:val="0"/>
          <w:numId w:val="0"/>
        </w:numPr>
        <w:adjustRightInd/>
        <w:snapToGrid/>
        <w:spacing w:beforeLines="0" w:after="0" w:afterLines="0" w:line="240" w:lineRule="auto"/>
        <w:ind w:firstLine="560" w:firstLineChars="200"/>
        <w:jc w:val="left"/>
        <w:outlineLvl w:val="9"/>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辐射安全许可证智能辅助审核模块覆盖全链条审核能力：依托许可证审核规则库管理打底，依次对申请材料、申请表、环评批复、机构人员资质、防护措施、规章制度、应急方案、放射性三废方案逐项智能审核；最终自动输出辅助审核意见，留存审核记录，并开展整体审核成效分析，全方位赋能辐射安全许可证智能化审批核验。</w:t>
      </w:r>
    </w:p>
    <w:p w14:paraId="30CB2272">
      <w:pPr>
        <w:numPr>
          <w:ilvl w:val="0"/>
          <w:numId w:val="0"/>
        </w:numPr>
        <w:adjustRightInd/>
        <w:snapToGrid/>
        <w:spacing w:beforeLines="0" w:after="0" w:afterLines="0" w:line="240" w:lineRule="auto"/>
        <w:ind w:firstLine="560" w:firstLineChars="200"/>
        <w:jc w:val="left"/>
        <w:outlineLvl w:val="9"/>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该模块主要提供</w:t>
      </w:r>
      <w:r>
        <w:rPr>
          <w:rFonts w:hint="default" w:ascii="Times New Roman" w:hAnsi="Times New Roman" w:eastAsia="仿宋_GB2312" w:cs="Times New Roman"/>
          <w:sz w:val="28"/>
          <w:szCs w:val="28"/>
          <w:highlight w:val="none"/>
          <w:lang w:val="en-GB"/>
        </w:rPr>
        <w:t>辐射许可证审核规则库管理、辐射许可证申请材料智能解析、辐射安全许可证申请表内容智能审核、环评文件及批复情况智能审核、管理机构及成员证明材料智能审核、辐射工作人员证明材料智能审核、辐射安全与防护措施说明材料智能审核、辐射安全与防护规章制度材料智能审核、辐射事故应急措施材料智能审核、放射性三废处理方案材料智能审核、辐射许可证辅助审核意见输出、辐射许可证辅助审核记录管理、辐射许可证辅助审核成效分析</w:t>
      </w:r>
      <w:r>
        <w:rPr>
          <w:rFonts w:hint="default" w:ascii="Times New Roman" w:hAnsi="Times New Roman" w:eastAsia="仿宋_GB2312" w:cs="Times New Roman"/>
          <w:sz w:val="28"/>
          <w:szCs w:val="28"/>
          <w:highlight w:val="none"/>
          <w:lang w:val="en-US" w:eastAsia="zh-CN"/>
        </w:rPr>
        <w:t>共13项功能。</w:t>
      </w:r>
    </w:p>
    <w:p w14:paraId="1234AFC2">
      <w:pPr>
        <w:pStyle w:val="4"/>
        <w:bidi w:val="0"/>
        <w:ind w:left="720" w:leftChars="0" w:hanging="720" w:firstLineChars="0"/>
        <w:rPr>
          <w:rFonts w:hint="default" w:ascii="Times New Roman" w:hAnsi="Times New Roman" w:eastAsia="仿宋_GB2312" w:cs="Times New Roman"/>
          <w:b/>
          <w:kern w:val="2"/>
          <w:sz w:val="28"/>
          <w:szCs w:val="30"/>
          <w:lang w:val="en-GB" w:eastAsia="zh-CN" w:bidi="ar-SA"/>
        </w:rPr>
      </w:pPr>
      <w:r>
        <w:rPr>
          <w:rFonts w:hint="eastAsia" w:cs="Times New Roman"/>
          <w:b/>
          <w:kern w:val="2"/>
          <w:sz w:val="28"/>
          <w:szCs w:val="30"/>
          <w:lang w:val="en-US" w:eastAsia="zh-CN" w:bidi="ar-SA"/>
        </w:rPr>
        <w:t>系统业务运营服务</w:t>
      </w:r>
    </w:p>
    <w:p w14:paraId="6786FCB5">
      <w:pPr>
        <w:pStyle w:val="5"/>
        <w:bidi w:val="0"/>
        <w:ind w:left="720" w:leftChars="0" w:hanging="720" w:firstLineChars="0"/>
        <w:rPr>
          <w:rFonts w:hint="default" w:ascii="Times New Roman" w:hAnsi="Times New Roman" w:cs="Times New Roman"/>
        </w:rPr>
      </w:pPr>
      <w:r>
        <w:rPr>
          <w:rFonts w:hint="default" w:ascii="Times New Roman" w:hAnsi="Times New Roman" w:cs="Times New Roman"/>
          <w:lang w:val="en-GB"/>
        </w:rPr>
        <w:t>广东省生态环境智慧云平台</w:t>
      </w:r>
      <w:r>
        <w:rPr>
          <w:rFonts w:hint="default" w:ascii="Times New Roman" w:hAnsi="Times New Roman" w:cs="Times New Roman"/>
          <w:lang w:val="en-US" w:eastAsia="zh-CN"/>
        </w:rPr>
        <w:t>业务</w:t>
      </w:r>
      <w:r>
        <w:rPr>
          <w:rFonts w:hint="default" w:ascii="Times New Roman" w:hAnsi="Times New Roman" w:cs="Times New Roman"/>
        </w:rPr>
        <w:t>运营服务</w:t>
      </w:r>
    </w:p>
    <w:p w14:paraId="4BF1F533">
      <w:pPr>
        <w:pStyle w:val="6"/>
        <w:bidi w:val="0"/>
        <w:ind w:left="864" w:leftChars="0" w:hanging="864" w:firstLineChars="0"/>
        <w:rPr>
          <w:rFonts w:hint="default" w:ascii="Times New Roman" w:hAnsi="Times New Roman" w:cs="Times New Roman"/>
        </w:rPr>
      </w:pPr>
      <w:r>
        <w:rPr>
          <w:rFonts w:hint="default" w:ascii="Times New Roman" w:hAnsi="Times New Roman" w:cs="Times New Roman"/>
          <w:lang w:val="en-GB"/>
        </w:rPr>
        <w:t>智慧云平台</w:t>
      </w:r>
      <w:r>
        <w:rPr>
          <w:rFonts w:hint="default" w:ascii="Times New Roman" w:hAnsi="Times New Roman" w:cs="Times New Roman"/>
          <w:lang w:val="en-US" w:eastAsia="zh-CN"/>
        </w:rPr>
        <w:t>统一</w:t>
      </w:r>
      <w:r>
        <w:rPr>
          <w:rFonts w:hint="default" w:ascii="Times New Roman" w:hAnsi="Times New Roman" w:cs="Times New Roman"/>
        </w:rPr>
        <w:t>门户运营服务</w:t>
      </w:r>
    </w:p>
    <w:p w14:paraId="6D7A695E">
      <w:pPr>
        <w:pStyle w:val="7"/>
        <w:bidi w:val="0"/>
        <w:ind w:left="1008" w:leftChars="0" w:hanging="1008" w:firstLineChars="0"/>
        <w:rPr>
          <w:rFonts w:hint="default" w:ascii="Times New Roman" w:hAnsi="Times New Roman" w:cs="Times New Roman"/>
        </w:rPr>
      </w:pPr>
      <w:r>
        <w:rPr>
          <w:rFonts w:hint="default" w:ascii="Times New Roman" w:hAnsi="Times New Roman" w:cs="Times New Roman"/>
        </w:rPr>
        <w:t>工作门户</w:t>
      </w:r>
    </w:p>
    <w:p w14:paraId="31EE88B7">
      <w:pPr>
        <w:pStyle w:val="8"/>
        <w:bidi w:val="0"/>
        <w:ind w:left="1151" w:leftChars="0" w:hanging="1151" w:firstLineChars="0"/>
        <w:rPr>
          <w:rFonts w:hint="default" w:ascii="Times New Roman" w:hAnsi="Times New Roman" w:cs="Times New Roman"/>
        </w:rPr>
      </w:pPr>
      <w:r>
        <w:rPr>
          <w:rFonts w:hint="default" w:ascii="Times New Roman" w:hAnsi="Times New Roman" w:cs="Times New Roman"/>
        </w:rPr>
        <w:t>工作门户设计和配置</w:t>
      </w:r>
    </w:p>
    <w:p w14:paraId="4321F093">
      <w:pPr>
        <w:adjustRightInd/>
        <w:snapToGrid/>
        <w:spacing w:afterLines="0" w:line="240" w:lineRule="auto"/>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通过需求调研、用户分析、应用场景分析，进行整体架构设计、布局排版、功能设计、交互设计、UI设计工作进行原型设计，通过内容、结构、布局展示，体现业务场景界面交互情况，表达业务指标内在逻辑，展示业务场景原型设计内容，构建PC端、移动端（粤政易）的业务场景用户界面。</w:t>
      </w:r>
    </w:p>
    <w:p w14:paraId="344D0CFD">
      <w:pPr>
        <w:adjustRightInd/>
        <w:snapToGrid/>
        <w:spacing w:afterLines="0" w:line="240" w:lineRule="auto"/>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针对工作门户进行可视化专题设计服务，利用可视化的工具，输出1份工作门户（PC端和移动端）原型设计定稿图集。</w:t>
      </w:r>
    </w:p>
    <w:p w14:paraId="1F9D5456">
      <w:pPr>
        <w:adjustRightInd/>
        <w:snapToGrid/>
        <w:spacing w:afterLines="0" w:line="240" w:lineRule="auto"/>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按照可视化原型设计的成果，结合</w:t>
      </w:r>
      <w:r>
        <w:rPr>
          <w:rFonts w:hint="default" w:ascii="Times New Roman" w:hAnsi="Times New Roman" w:eastAsia="仿宋_GB2312" w:cs="Times New Roman"/>
          <w:sz w:val="28"/>
          <w:szCs w:val="28"/>
          <w:highlight w:val="none"/>
          <w:lang w:eastAsia="zh-CN"/>
        </w:rPr>
        <w:t>echarts</w:t>
      </w:r>
      <w:r>
        <w:rPr>
          <w:rFonts w:hint="default" w:ascii="Times New Roman" w:hAnsi="Times New Roman" w:eastAsia="仿宋_GB2312" w:cs="Times New Roman"/>
          <w:sz w:val="28"/>
          <w:szCs w:val="28"/>
          <w:highlight w:val="none"/>
        </w:rPr>
        <w:t>、地图等组件，进行页面布局设计、组件配置、图表数据接口配置等，输出图集包括一张工作门户总体应用情况图、工作门户待办情况图、工作门户业务卡片图、应用访问统计图等。</w:t>
      </w:r>
    </w:p>
    <w:p w14:paraId="78512D13">
      <w:pPr>
        <w:pStyle w:val="8"/>
        <w:bidi w:val="0"/>
        <w:ind w:left="1151" w:leftChars="0" w:hanging="1151" w:firstLineChars="0"/>
        <w:rPr>
          <w:rFonts w:hint="default" w:ascii="Times New Roman" w:hAnsi="Times New Roman" w:cs="Times New Roman"/>
        </w:rPr>
      </w:pPr>
      <w:r>
        <w:rPr>
          <w:rFonts w:hint="default" w:ascii="Times New Roman" w:hAnsi="Times New Roman" w:cs="Times New Roman"/>
        </w:rPr>
        <w:t>统一待办能力对接</w:t>
      </w:r>
    </w:p>
    <w:p w14:paraId="60C085EB">
      <w:pPr>
        <w:adjustRightInd/>
        <w:snapToGrid/>
        <w:spacing w:afterLines="0" w:line="240" w:lineRule="auto"/>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一是提供待办接口配置，制定符合省厅内部业务系统待办信息接入标准，支持RESTful API协议</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US" w:eastAsia="zh-CN"/>
        </w:rPr>
        <w:t>统一提供接口供业务系统集成</w:t>
      </w:r>
      <w:r>
        <w:rPr>
          <w:rFonts w:hint="default" w:ascii="Times New Roman" w:hAnsi="Times New Roman" w:eastAsia="仿宋_GB2312" w:cs="Times New Roman"/>
          <w:sz w:val="28"/>
          <w:szCs w:val="28"/>
          <w:highlight w:val="none"/>
        </w:rPr>
        <w:t>。</w:t>
      </w:r>
    </w:p>
    <w:p w14:paraId="6EFE9A1C">
      <w:pPr>
        <w:adjustRightInd/>
        <w:snapToGrid/>
        <w:spacing w:afterLines="0" w:line="240" w:lineRule="auto"/>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二是各个业务系统待办信息（如任务标题、任务内容、截止时间等）</w:t>
      </w:r>
      <w:r>
        <w:rPr>
          <w:rFonts w:hint="default" w:ascii="Times New Roman" w:hAnsi="Times New Roman" w:eastAsia="仿宋_GB2312" w:cs="Times New Roman"/>
          <w:sz w:val="28"/>
          <w:szCs w:val="28"/>
          <w:highlight w:val="none"/>
          <w:lang w:val="en-US" w:eastAsia="zh-CN"/>
        </w:rPr>
        <w:t>通过接口接入后，进行</w:t>
      </w:r>
      <w:r>
        <w:rPr>
          <w:rFonts w:hint="default" w:ascii="Times New Roman" w:hAnsi="Times New Roman" w:eastAsia="仿宋_GB2312" w:cs="Times New Roman"/>
          <w:sz w:val="28"/>
          <w:szCs w:val="28"/>
          <w:highlight w:val="none"/>
        </w:rPr>
        <w:t>数据清洗和格式转换，保障工作门户待办消息的语义一致性和规范性。</w:t>
      </w:r>
    </w:p>
    <w:p w14:paraId="2D6481B8">
      <w:pPr>
        <w:adjustRightInd/>
        <w:snapToGrid/>
        <w:spacing w:afterLines="0" w:line="240" w:lineRule="auto"/>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三是按标签分类展示待办任务，如通知公告、业务督办、政务服务、其他等类别，提升用户处理效率。</w:t>
      </w:r>
    </w:p>
    <w:p w14:paraId="61D6A81D">
      <w:pPr>
        <w:adjustRightInd/>
        <w:snapToGrid/>
        <w:spacing w:afterLines="0" w:line="240" w:lineRule="auto"/>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四是支撑各业务系统待办能力对接联调测试，提供技术层面的系统对接联调服务等，以保证双方系统能够顺畅地进行数据交互。</w:t>
      </w:r>
    </w:p>
    <w:p w14:paraId="7B454F79">
      <w:pPr>
        <w:pStyle w:val="7"/>
        <w:bidi w:val="0"/>
        <w:ind w:left="1008" w:leftChars="0" w:hanging="1008" w:firstLineChars="0"/>
        <w:rPr>
          <w:rFonts w:hint="default" w:ascii="Times New Roman" w:hAnsi="Times New Roman" w:cs="Times New Roman"/>
        </w:rPr>
      </w:pPr>
      <w:r>
        <w:rPr>
          <w:rFonts w:hint="default" w:ascii="Times New Roman" w:hAnsi="Times New Roman" w:cs="Times New Roman"/>
        </w:rPr>
        <w:t>企业门户</w:t>
      </w:r>
    </w:p>
    <w:p w14:paraId="26DC5954">
      <w:pPr>
        <w:pStyle w:val="8"/>
        <w:bidi w:val="0"/>
        <w:ind w:left="1151" w:leftChars="0" w:hanging="1151" w:firstLineChars="0"/>
        <w:rPr>
          <w:rFonts w:hint="default" w:ascii="Times New Roman" w:hAnsi="Times New Roman" w:cs="Times New Roman"/>
        </w:rPr>
      </w:pPr>
      <w:r>
        <w:rPr>
          <w:rFonts w:hint="default" w:ascii="Times New Roman" w:hAnsi="Times New Roman" w:cs="Times New Roman"/>
        </w:rPr>
        <w:t>企业门户设计和配置</w:t>
      </w:r>
    </w:p>
    <w:p w14:paraId="3A50EF23">
      <w:pPr>
        <w:adjustRightInd/>
        <w:snapToGrid/>
        <w:spacing w:afterLines="0" w:line="240" w:lineRule="auto"/>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通过需求调研、用户分析、应用场景分析，进行整体架构设计、布局排版、功能设计、交互设计、UI设计工作进行原型设计，通过内容、结构、布局展示，体现业务场景界面交互情况，表达业务指标内在逻辑，展示业务场景原型设计内容，构建针对企业统一填报门户的业务场景用户界面。</w:t>
      </w:r>
    </w:p>
    <w:p w14:paraId="1676680A">
      <w:pPr>
        <w:adjustRightInd/>
        <w:snapToGrid/>
        <w:spacing w:afterLines="0" w:line="240" w:lineRule="auto"/>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针对企业门户进行可视化专题设计服务，利用可视化的工具，输出1份企业门户原型设计定稿图集。</w:t>
      </w:r>
    </w:p>
    <w:p w14:paraId="0FD8C6D7">
      <w:pPr>
        <w:adjustRightInd/>
        <w:snapToGrid/>
        <w:spacing w:afterLines="0" w:line="240" w:lineRule="auto"/>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按照可视化原型设计的成果，结合</w:t>
      </w:r>
      <w:r>
        <w:rPr>
          <w:rFonts w:hint="default" w:ascii="Times New Roman" w:hAnsi="Times New Roman" w:eastAsia="仿宋_GB2312" w:cs="Times New Roman"/>
          <w:sz w:val="28"/>
          <w:szCs w:val="28"/>
          <w:highlight w:val="none"/>
          <w:lang w:eastAsia="zh-CN"/>
        </w:rPr>
        <w:t>echarts</w:t>
      </w:r>
      <w:r>
        <w:rPr>
          <w:rFonts w:hint="default" w:ascii="Times New Roman" w:hAnsi="Times New Roman" w:eastAsia="仿宋_GB2312" w:cs="Times New Roman"/>
          <w:sz w:val="28"/>
          <w:szCs w:val="28"/>
          <w:highlight w:val="none"/>
        </w:rPr>
        <w:t>、地图等组件，进行页面布局设计、组件配置、图表数据接口配置等，输出图集包括一张企业门户总体情况图、企业填报业务系统详情图等。</w:t>
      </w:r>
    </w:p>
    <w:p w14:paraId="08A3DDDD">
      <w:pPr>
        <w:pStyle w:val="8"/>
        <w:bidi w:val="0"/>
        <w:ind w:left="1151" w:leftChars="0" w:hanging="1151" w:firstLineChars="0"/>
        <w:rPr>
          <w:rFonts w:hint="default" w:ascii="Times New Roman" w:hAnsi="Times New Roman" w:cs="Times New Roman"/>
        </w:rPr>
      </w:pPr>
      <w:r>
        <w:rPr>
          <w:rFonts w:hint="default" w:ascii="Times New Roman" w:hAnsi="Times New Roman" w:cs="Times New Roman"/>
        </w:rPr>
        <w:t>填报页面集成</w:t>
      </w:r>
    </w:p>
    <w:p w14:paraId="0F3FF238">
      <w:pPr>
        <w:adjustRightInd/>
        <w:snapToGrid/>
        <w:spacing w:afterLines="0" w:line="240" w:lineRule="auto"/>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一是通过微前端技术实现各涉企业务系统页面集成与协同管理，企业用户可直接在企业门户访问到各个业务的填报页面。</w:t>
      </w:r>
    </w:p>
    <w:p w14:paraId="3D19831E">
      <w:pPr>
        <w:adjustRightInd/>
        <w:snapToGrid/>
        <w:spacing w:afterLines="0" w:line="240" w:lineRule="auto"/>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二是基于统一用户权限能力，支持控制不同层级用户访问相应填报内容页面，实现模块间数据隔离。</w:t>
      </w:r>
    </w:p>
    <w:p w14:paraId="1CC64FD9">
      <w:pPr>
        <w:pStyle w:val="8"/>
        <w:bidi w:val="0"/>
        <w:ind w:left="1151" w:leftChars="0" w:hanging="1151" w:firstLineChars="0"/>
        <w:rPr>
          <w:rFonts w:hint="default" w:ascii="Times New Roman" w:hAnsi="Times New Roman" w:cs="Times New Roman"/>
        </w:rPr>
      </w:pPr>
      <w:r>
        <w:rPr>
          <w:rFonts w:hint="default" w:ascii="Times New Roman" w:hAnsi="Times New Roman" w:cs="Times New Roman"/>
        </w:rPr>
        <w:t>企业基础信息数据运营</w:t>
      </w:r>
    </w:p>
    <w:p w14:paraId="4002A6C6">
      <w:pPr>
        <w:adjustRightInd/>
        <w:snapToGrid/>
        <w:spacing w:afterLines="0" w:line="240" w:lineRule="auto"/>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一是对接</w:t>
      </w:r>
      <w:r>
        <w:rPr>
          <w:rFonts w:hint="default" w:ascii="Times New Roman" w:hAnsi="Times New Roman" w:eastAsia="仿宋_GB2312" w:cs="Times New Roman"/>
          <w:sz w:val="28"/>
          <w:szCs w:val="28"/>
          <w:highlight w:val="none"/>
          <w:lang w:eastAsia="zh-CN"/>
        </w:rPr>
        <w:t>省生态环境厅</w:t>
      </w:r>
      <w:r>
        <w:rPr>
          <w:rFonts w:hint="default" w:ascii="Times New Roman" w:hAnsi="Times New Roman" w:eastAsia="仿宋_GB2312" w:cs="Times New Roman"/>
          <w:sz w:val="28"/>
          <w:szCs w:val="28"/>
          <w:highlight w:val="none"/>
        </w:rPr>
        <w:t>大数据中心</w:t>
      </w:r>
      <w:r>
        <w:rPr>
          <w:rFonts w:hint="default" w:ascii="Times New Roman" w:hAnsi="Times New Roman" w:eastAsia="仿宋_GB2312" w:cs="Times New Roman"/>
          <w:sz w:val="28"/>
          <w:szCs w:val="28"/>
          <w:highlight w:val="none"/>
          <w:lang w:val="en-US" w:eastAsia="zh-CN"/>
        </w:rPr>
        <w:t>企业</w:t>
      </w:r>
      <w:r>
        <w:rPr>
          <w:rFonts w:hint="default" w:ascii="Times New Roman" w:hAnsi="Times New Roman" w:eastAsia="仿宋_GB2312" w:cs="Times New Roman"/>
          <w:sz w:val="28"/>
          <w:szCs w:val="28"/>
          <w:highlight w:val="none"/>
        </w:rPr>
        <w:t>库、法人库数据。</w:t>
      </w:r>
    </w:p>
    <w:p w14:paraId="22544AB8">
      <w:pPr>
        <w:adjustRightInd/>
        <w:snapToGrid/>
        <w:spacing w:afterLines="0" w:line="240" w:lineRule="auto"/>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二是对各涉企填报系统的企业信息进行标准化处理，建立企业基础信息档案，方便涉企用户快速引用档案信息进行填报。</w:t>
      </w:r>
    </w:p>
    <w:p w14:paraId="251E3A96">
      <w:pPr>
        <w:pStyle w:val="8"/>
        <w:bidi w:val="0"/>
        <w:ind w:left="1151" w:leftChars="0" w:hanging="1151" w:firstLineChars="0"/>
        <w:rPr>
          <w:rFonts w:hint="default" w:ascii="Times New Roman" w:hAnsi="Times New Roman" w:cs="Times New Roman"/>
        </w:rPr>
      </w:pPr>
      <w:r>
        <w:rPr>
          <w:rFonts w:hint="default" w:ascii="Times New Roman" w:hAnsi="Times New Roman" w:cs="Times New Roman"/>
        </w:rPr>
        <w:t>门户咨询运营</w:t>
      </w:r>
    </w:p>
    <w:p w14:paraId="2970362F">
      <w:pPr>
        <w:adjustRightInd/>
        <w:snapToGrid/>
        <w:spacing w:afterLines="0" w:line="240" w:lineRule="auto"/>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为全厅7个涉企业务系统（固废、信息披露、VOCs排放、自动监控、环境应急、碳排放、辐射监管），涵盖25万企业机构、累计8万多个用户提供门户在线咨询服务，在线解答门户账号登录、注册、功能答疑、异常问题处理等。</w:t>
      </w:r>
    </w:p>
    <w:p w14:paraId="7A161C5B">
      <w:pPr>
        <w:pStyle w:val="6"/>
        <w:bidi w:val="0"/>
        <w:ind w:left="864" w:leftChars="0" w:hanging="864" w:firstLineChars="0"/>
        <w:rPr>
          <w:rFonts w:hint="default" w:ascii="Times New Roman" w:hAnsi="Times New Roman" w:cs="Times New Roman"/>
        </w:rPr>
      </w:pPr>
      <w:r>
        <w:rPr>
          <w:rFonts w:hint="default" w:ascii="Times New Roman" w:hAnsi="Times New Roman" w:cs="Times New Roman"/>
          <w:lang w:val="en-GB"/>
        </w:rPr>
        <w:t>智慧云平台</w:t>
      </w:r>
      <w:r>
        <w:rPr>
          <w:rFonts w:hint="default" w:ascii="Times New Roman" w:hAnsi="Times New Roman" w:cs="Times New Roman"/>
        </w:rPr>
        <w:t>统一网关持续化运营服务</w:t>
      </w:r>
    </w:p>
    <w:p w14:paraId="2A60B313">
      <w:pPr>
        <w:adjustRightInd/>
        <w:snapToGrid/>
        <w:spacing w:afterLines="0" w:line="240" w:lineRule="auto"/>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eastAsia="zh-CN"/>
        </w:rPr>
        <w:t>依托</w:t>
      </w:r>
      <w:r>
        <w:rPr>
          <w:rFonts w:hint="default" w:ascii="Times New Roman" w:hAnsi="Times New Roman" w:eastAsia="仿宋_GB2312" w:cs="Times New Roman"/>
          <w:sz w:val="28"/>
          <w:szCs w:val="28"/>
          <w:highlight w:val="none"/>
        </w:rPr>
        <w:t>生态环境智慧平台统一网络资源管理功能开展</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rPr>
        <w:t>为推进厅内存量系统网关对接、支撑增量系统网关接入，安排技术人员在线协助接入用户开展对接工作，包括对接需求收集、对接要求问答、对接流程引导、联调测试服务，同时对于存量系统协助指定网关接入实施计划，服务年度完成不少于10个存量业务系统的网关接入。</w:t>
      </w:r>
    </w:p>
    <w:p w14:paraId="2DB2733B">
      <w:pPr>
        <w:pStyle w:val="3"/>
        <w:bidi w:val="0"/>
        <w:ind w:left="575" w:leftChars="0" w:hanging="575" w:firstLineChars="0"/>
        <w:rPr>
          <w:rFonts w:hint="default" w:ascii="Times New Roman" w:hAnsi="Times New Roman" w:cs="Times New Roman"/>
          <w:lang w:val="en-US" w:eastAsia="zh-CN"/>
        </w:rPr>
      </w:pPr>
      <w:r>
        <w:rPr>
          <w:rFonts w:hint="default" w:ascii="Times New Roman" w:hAnsi="Times New Roman" w:cs="Times New Roman"/>
          <w:lang w:val="en-US" w:eastAsia="zh-CN"/>
        </w:rPr>
        <w:t>子包3</w:t>
      </w:r>
    </w:p>
    <w:p w14:paraId="255C2512">
      <w:pPr>
        <w:pStyle w:val="4"/>
        <w:bidi w:val="0"/>
        <w:ind w:left="720" w:leftChars="0" w:hanging="720" w:firstLineChars="0"/>
        <w:rPr>
          <w:rFonts w:hint="default" w:ascii="Times New Roman" w:hAnsi="Times New Roman" w:eastAsia="仿宋_GB2312" w:cs="Times New Roman"/>
          <w:b/>
          <w:kern w:val="2"/>
          <w:sz w:val="28"/>
          <w:szCs w:val="30"/>
          <w:lang w:val="en-US" w:eastAsia="zh-CN" w:bidi="ar-SA"/>
        </w:rPr>
      </w:pPr>
      <w:r>
        <w:rPr>
          <w:rFonts w:hint="eastAsia" w:cs="Times New Roman"/>
          <w:b/>
          <w:kern w:val="2"/>
          <w:sz w:val="28"/>
          <w:szCs w:val="30"/>
          <w:lang w:val="en-US" w:eastAsia="zh-CN" w:bidi="ar-SA"/>
        </w:rPr>
        <w:t>软件开发服务</w:t>
      </w:r>
    </w:p>
    <w:p w14:paraId="1779566D">
      <w:pPr>
        <w:pStyle w:val="5"/>
        <w:bidi w:val="0"/>
        <w:ind w:left="720" w:leftChars="0" w:hanging="720" w:firstLineChars="0"/>
        <w:rPr>
          <w:rFonts w:hint="default" w:ascii="Times New Roman" w:hAnsi="Times New Roman" w:cs="Times New Roman"/>
          <w:lang w:val="en-US" w:eastAsia="zh-CN"/>
        </w:rPr>
      </w:pPr>
      <w:r>
        <w:rPr>
          <w:rFonts w:hint="default" w:ascii="Times New Roman" w:hAnsi="Times New Roman" w:cs="Times New Roman"/>
          <w:lang w:val="en-US" w:eastAsia="zh-CN"/>
        </w:rPr>
        <w:t>广东省生态环境信访投诉举报管理平台升级改造</w:t>
      </w:r>
    </w:p>
    <w:p w14:paraId="1A2A0030">
      <w:pPr>
        <w:pStyle w:val="6"/>
        <w:bidi w:val="0"/>
        <w:ind w:left="864" w:leftChars="0" w:hanging="864" w:firstLineChars="0"/>
        <w:rPr>
          <w:rFonts w:hint="default" w:ascii="Times New Roman" w:hAnsi="Times New Roman" w:cs="Times New Roman"/>
        </w:rPr>
      </w:pPr>
      <w:r>
        <w:rPr>
          <w:rFonts w:hint="default" w:ascii="Times New Roman" w:hAnsi="Times New Roman" w:cs="Times New Roman"/>
        </w:rPr>
        <w:t>信访态势图升级</w:t>
      </w:r>
    </w:p>
    <w:p w14:paraId="34C63E26">
      <w:pPr>
        <w:pStyle w:val="7"/>
        <w:bidi w:val="0"/>
        <w:ind w:left="1008" w:leftChars="0" w:hanging="1008" w:firstLineChars="0"/>
        <w:rPr>
          <w:rFonts w:hint="default" w:ascii="Times New Roman" w:hAnsi="Times New Roman" w:cs="Times New Roman"/>
        </w:rPr>
      </w:pPr>
      <w:r>
        <w:rPr>
          <w:rFonts w:hint="default" w:ascii="Times New Roman" w:hAnsi="Times New Roman" w:cs="Times New Roman"/>
        </w:rPr>
        <w:t>热力分布图</w:t>
      </w:r>
    </w:p>
    <w:p w14:paraId="5BD7B408">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通过对接生态环境部</w:t>
      </w:r>
      <w:r>
        <w:rPr>
          <w:rFonts w:hint="default" w:ascii="Times New Roman" w:hAnsi="Times New Roman" w:eastAsia="仿宋_GB2312" w:cs="Times New Roman"/>
          <w:sz w:val="28"/>
          <w:szCs w:val="28"/>
          <w:highlight w:val="none"/>
          <w:lang w:val="en-US" w:eastAsia="zh-CN"/>
        </w:rPr>
        <w:t>与粤省心的相关数据，</w:t>
      </w:r>
      <w:r>
        <w:rPr>
          <w:rFonts w:hint="default" w:ascii="Times New Roman" w:hAnsi="Times New Roman" w:eastAsia="仿宋_GB2312" w:cs="Times New Roman"/>
          <w:sz w:val="28"/>
          <w:szCs w:val="28"/>
          <w:highlight w:val="none"/>
          <w:lang w:val="en-GB"/>
        </w:rPr>
        <w:t>利用动态数据可视化技术</w:t>
      </w:r>
      <w:r>
        <w:rPr>
          <w:rFonts w:hint="default" w:ascii="Times New Roman" w:hAnsi="Times New Roman" w:eastAsia="仿宋_GB2312" w:cs="Times New Roman"/>
          <w:sz w:val="28"/>
          <w:szCs w:val="28"/>
          <w:highlight w:val="none"/>
          <w:lang w:val="en-US" w:eastAsia="zh-CN"/>
        </w:rPr>
        <w:t>将各类信息转化为</w:t>
      </w:r>
      <w:r>
        <w:rPr>
          <w:rFonts w:hint="default" w:ascii="Times New Roman" w:hAnsi="Times New Roman" w:eastAsia="仿宋_GB2312" w:cs="Times New Roman"/>
          <w:sz w:val="28"/>
          <w:szCs w:val="28"/>
          <w:highlight w:val="none"/>
          <w:lang w:val="en-GB"/>
        </w:rPr>
        <w:t>分级决策视图</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US" w:eastAsia="zh-CN"/>
        </w:rPr>
        <w:t>并进行统计可视化分析，主要包括噪声案件可视化分析、外部系统投诉件分析、</w:t>
      </w:r>
      <w:r>
        <w:rPr>
          <w:rFonts w:hint="default" w:ascii="Times New Roman" w:hAnsi="Times New Roman" w:eastAsia="仿宋_GB2312" w:cs="Times New Roman"/>
          <w:sz w:val="28"/>
          <w:szCs w:val="28"/>
          <w:highlight w:val="none"/>
        </w:rPr>
        <w:t>区域投诉与风场关联分析</w:t>
      </w:r>
      <w:r>
        <w:rPr>
          <w:rFonts w:hint="default" w:ascii="Times New Roman" w:hAnsi="Times New Roman" w:eastAsia="仿宋_GB2312" w:cs="Times New Roman"/>
          <w:sz w:val="28"/>
          <w:szCs w:val="28"/>
          <w:highlight w:val="none"/>
          <w:lang w:val="en-GB"/>
        </w:rPr>
        <w:t>。</w:t>
      </w:r>
    </w:p>
    <w:p w14:paraId="60B7B282">
      <w:pPr>
        <w:pStyle w:val="7"/>
        <w:bidi w:val="0"/>
        <w:ind w:left="1008" w:leftChars="0" w:hanging="1008" w:firstLineChars="0"/>
        <w:rPr>
          <w:rFonts w:hint="default" w:ascii="Times New Roman" w:hAnsi="Times New Roman" w:cs="Times New Roman"/>
        </w:rPr>
      </w:pPr>
      <w:r>
        <w:rPr>
          <w:rFonts w:hint="default" w:ascii="Times New Roman" w:hAnsi="Times New Roman" w:cs="Times New Roman"/>
        </w:rPr>
        <w:t>信访案件分析</w:t>
      </w:r>
    </w:p>
    <w:p w14:paraId="0F7F373A">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通过对接生态环境部信访投诉、粤省心投诉工单数据，</w:t>
      </w:r>
      <w:r>
        <w:rPr>
          <w:rFonts w:hint="default" w:ascii="Times New Roman" w:hAnsi="Times New Roman" w:eastAsia="仿宋_GB2312" w:cs="Times New Roman"/>
          <w:sz w:val="28"/>
          <w:szCs w:val="28"/>
          <w:highlight w:val="none"/>
          <w:lang w:val="en-US" w:eastAsia="zh-CN"/>
        </w:rPr>
        <w:t>对信访案件进行可视化分析，主要包括全局信访件核心指数分析、重点区域案件分析，同时新增省地市受理决策模型以及退回案件溯源模型。</w:t>
      </w:r>
    </w:p>
    <w:p w14:paraId="28254468">
      <w:pPr>
        <w:pStyle w:val="7"/>
        <w:bidi w:val="0"/>
        <w:ind w:left="1008" w:leftChars="0" w:hanging="1008" w:firstLineChars="0"/>
        <w:rPr>
          <w:rFonts w:hint="default" w:ascii="Times New Roman" w:hAnsi="Times New Roman" w:cs="Times New Roman"/>
        </w:rPr>
      </w:pPr>
      <w:r>
        <w:rPr>
          <w:rFonts w:hint="default" w:ascii="Times New Roman" w:hAnsi="Times New Roman" w:cs="Times New Roman"/>
        </w:rPr>
        <w:t>功能优化</w:t>
      </w:r>
    </w:p>
    <w:p w14:paraId="285F5030">
      <w:pPr>
        <w:pStyle w:val="8"/>
        <w:bidi w:val="0"/>
        <w:ind w:left="1151" w:leftChars="0" w:hanging="1151" w:firstLineChars="0"/>
        <w:rPr>
          <w:rFonts w:hint="default" w:ascii="Times New Roman" w:hAnsi="Times New Roman" w:cs="Times New Roman"/>
        </w:rPr>
      </w:pPr>
      <w:r>
        <w:rPr>
          <w:rFonts w:hint="default" w:ascii="Times New Roman" w:hAnsi="Times New Roman" w:cs="Times New Roman"/>
        </w:rPr>
        <w:t>区域案件核心指标下钻分析</w:t>
      </w:r>
    </w:p>
    <w:p w14:paraId="5715AEEB">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在信访态势分析模块中，针对环境信访量、案件类型分布、信访来源渠道三项核心统计指标，新增行政区划层级功能。用户可通过选择省、市、区县等行政维度，实现信访数据的区域化精准分析。</w:t>
      </w:r>
    </w:p>
    <w:p w14:paraId="28A46E6C">
      <w:pPr>
        <w:pStyle w:val="8"/>
        <w:bidi w:val="0"/>
        <w:ind w:left="1151" w:leftChars="0" w:hanging="1151" w:firstLineChars="0"/>
        <w:rPr>
          <w:rFonts w:hint="default" w:ascii="Times New Roman" w:hAnsi="Times New Roman" w:cs="Times New Roman"/>
        </w:rPr>
      </w:pPr>
      <w:r>
        <w:rPr>
          <w:rFonts w:hint="default" w:ascii="Times New Roman" w:hAnsi="Times New Roman" w:cs="Times New Roman"/>
        </w:rPr>
        <w:t>污染类型分析</w:t>
      </w:r>
    </w:p>
    <w:p w14:paraId="0F00CEB1">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在信访渠道分布统计卡片中将原有的绝对数值展示形式升级为动态百分比显示模式，通过饼图的可视化呈现方式直观反映各信访入口（如电话、网络、政务窗口等）的投诉量占比关系，。</w:t>
      </w:r>
    </w:p>
    <w:p w14:paraId="04A59E72">
      <w:pPr>
        <w:pStyle w:val="8"/>
        <w:bidi w:val="0"/>
        <w:ind w:left="1151" w:leftChars="0" w:hanging="1151" w:firstLineChars="0"/>
        <w:rPr>
          <w:rFonts w:hint="default" w:ascii="Times New Roman" w:hAnsi="Times New Roman" w:cs="Times New Roman"/>
        </w:rPr>
      </w:pPr>
      <w:r>
        <w:rPr>
          <w:rFonts w:hint="default" w:ascii="Times New Roman" w:hAnsi="Times New Roman" w:cs="Times New Roman"/>
        </w:rPr>
        <w:t>信访投诉热点分析</w:t>
      </w:r>
    </w:p>
    <w:p w14:paraId="1E587FBB">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通过GIS地图自定义绘制工具，使用地理算法，对用户绘制的区域进行分析，找出绘制区域内的投诉案件热点。</w:t>
      </w:r>
    </w:p>
    <w:p w14:paraId="22C3C58C">
      <w:pPr>
        <w:pStyle w:val="8"/>
        <w:bidi w:val="0"/>
        <w:ind w:left="1151" w:leftChars="0" w:hanging="1151" w:firstLineChars="0"/>
        <w:rPr>
          <w:rFonts w:hint="default" w:ascii="Times New Roman" w:hAnsi="Times New Roman" w:cs="Times New Roman"/>
        </w:rPr>
      </w:pPr>
      <w:r>
        <w:rPr>
          <w:rFonts w:hint="default" w:ascii="Times New Roman" w:hAnsi="Times New Roman" w:cs="Times New Roman"/>
        </w:rPr>
        <w:t>信访态势图分析</w:t>
      </w:r>
    </w:p>
    <w:p w14:paraId="5397E461">
      <w:pPr>
        <w:adjustRightInd/>
        <w:snapToGrid/>
        <w:spacing w:after="0" w:afterLines="0" w:line="240" w:lineRule="auto"/>
        <w:ind w:firstLine="560" w:firstLineChars="200"/>
        <w:rPr>
          <w:rFonts w:hint="default" w:ascii="Times New Roman" w:hAnsi="Times New Roman" w:cs="Times New Roman"/>
          <w:highlight w:val="none"/>
        </w:rPr>
      </w:pPr>
      <w:r>
        <w:rPr>
          <w:rFonts w:hint="default" w:ascii="Times New Roman" w:hAnsi="Times New Roman" w:eastAsia="仿宋_GB2312" w:cs="Times New Roman"/>
          <w:sz w:val="28"/>
          <w:szCs w:val="28"/>
          <w:highlight w:val="none"/>
          <w:lang w:val="en-GB" w:eastAsia="zh-CN"/>
        </w:rPr>
        <w:t>升级优化可视化界面，通过GIS地理信息图层实现全省范围无缝覆盖，</w:t>
      </w:r>
      <w:r>
        <w:rPr>
          <w:rFonts w:hint="default" w:ascii="Times New Roman" w:hAnsi="Times New Roman" w:eastAsia="仿宋_GB2312" w:cs="Times New Roman"/>
          <w:sz w:val="28"/>
          <w:szCs w:val="28"/>
          <w:highlight w:val="none"/>
          <w:lang w:val="en-US" w:eastAsia="zh-CN"/>
        </w:rPr>
        <w:t>以及空间聚类分析</w:t>
      </w:r>
      <w:r>
        <w:rPr>
          <w:rFonts w:hint="default" w:ascii="Times New Roman" w:hAnsi="Times New Roman" w:eastAsia="仿宋_GB2312" w:cs="Times New Roman"/>
          <w:sz w:val="28"/>
          <w:szCs w:val="28"/>
          <w:highlight w:val="none"/>
          <w:lang w:val="en-GB" w:eastAsia="zh-CN"/>
        </w:rPr>
        <w:t>；支持多维度数据钻取，呈现投诉热点迁移轨迹，结合时空算法进行区域信访数据多类别分析，提供"一张图"的决策支持。</w:t>
      </w:r>
    </w:p>
    <w:p w14:paraId="0F10AA9F">
      <w:pPr>
        <w:pStyle w:val="7"/>
        <w:bidi w:val="0"/>
        <w:ind w:left="1008" w:leftChars="0" w:hanging="1008" w:firstLineChars="0"/>
        <w:rPr>
          <w:rFonts w:hint="default" w:ascii="Times New Roman" w:hAnsi="Times New Roman" w:cs="Times New Roman"/>
        </w:rPr>
      </w:pPr>
      <w:r>
        <w:rPr>
          <w:rFonts w:hint="default" w:ascii="Times New Roman" w:hAnsi="Times New Roman" w:cs="Times New Roman"/>
        </w:rPr>
        <w:t>企业画像</w:t>
      </w:r>
    </w:p>
    <w:p w14:paraId="35A78B25">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US" w:eastAsia="zh-CN"/>
        </w:rPr>
        <w:t>重点污染源企业环境行为动态评估画像功能。</w:t>
      </w:r>
      <w:r>
        <w:rPr>
          <w:rFonts w:hint="default" w:ascii="Times New Roman" w:hAnsi="Times New Roman" w:eastAsia="仿宋_GB2312" w:cs="Times New Roman"/>
          <w:sz w:val="28"/>
          <w:szCs w:val="28"/>
          <w:highlight w:val="none"/>
          <w:lang w:val="en-GB"/>
        </w:rPr>
        <w:t>基于广东省生态环境信访投诉举报管理平台，通过整合信访投诉、在线监测、执法检查等多源数据，构建重点污染源企业环境行为动态评估画像，实现环境风险智能预警、问题处理闭环跟踪及监管效能可视化分析。</w:t>
      </w:r>
    </w:p>
    <w:p w14:paraId="1D1EBB28">
      <w:pPr>
        <w:pStyle w:val="5"/>
        <w:bidi w:val="0"/>
        <w:ind w:left="720" w:leftChars="0" w:hanging="720" w:firstLineChars="0"/>
        <w:rPr>
          <w:rFonts w:hint="default" w:ascii="Times New Roman" w:hAnsi="Times New Roman" w:cs="Times New Roman"/>
        </w:rPr>
      </w:pPr>
      <w:r>
        <w:rPr>
          <w:rFonts w:hint="default" w:ascii="Times New Roman" w:hAnsi="Times New Roman" w:cs="Times New Roman"/>
        </w:rPr>
        <w:t>广东省生态环境信访投诉举报管理平台和邻避项目信息管理系统信创适配改造</w:t>
      </w:r>
    </w:p>
    <w:p w14:paraId="2D13DF4B">
      <w:pPr>
        <w:pStyle w:val="6"/>
        <w:bidi w:val="0"/>
        <w:ind w:left="864" w:leftChars="0" w:hanging="864" w:firstLineChars="0"/>
        <w:rPr>
          <w:rFonts w:hint="default" w:ascii="Times New Roman" w:hAnsi="Times New Roman" w:cs="Times New Roman"/>
        </w:rPr>
      </w:pPr>
      <w:r>
        <w:rPr>
          <w:rFonts w:hint="default" w:ascii="Times New Roman" w:hAnsi="Times New Roman" w:cs="Times New Roman"/>
          <w:lang w:val="en-US" w:eastAsia="zh-CN"/>
        </w:rPr>
        <w:t>操作系统信创改造</w:t>
      </w:r>
    </w:p>
    <w:p w14:paraId="3ACAE85B">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完成所有依赖库的国产化替换；</w:t>
      </w:r>
    </w:p>
    <w:p w14:paraId="474E6045">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内核参数调优；</w:t>
      </w:r>
    </w:p>
    <w:p w14:paraId="19D6E9E5">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在国产化政务云服务器上通过安装银河麒麟操作系统实现国产化操作系统替换改造，并安装官方最新的安全更新和补丁，更新最新的内核、驱动程序、库文件等关键的</w:t>
      </w:r>
      <w:r>
        <w:rPr>
          <w:rFonts w:hint="default" w:ascii="Times New Roman" w:hAnsi="Times New Roman" w:eastAsia="仿宋_GB2312" w:cs="Times New Roman"/>
          <w:sz w:val="28"/>
          <w:szCs w:val="28"/>
          <w:highlight w:val="none"/>
          <w:lang w:val="en-GB" w:eastAsia="zh-CN"/>
        </w:rPr>
        <w:t>组件</w:t>
      </w:r>
      <w:r>
        <w:rPr>
          <w:rFonts w:hint="default" w:ascii="Times New Roman" w:hAnsi="Times New Roman" w:eastAsia="仿宋_GB2312" w:cs="Times New Roman"/>
          <w:sz w:val="28"/>
          <w:szCs w:val="28"/>
          <w:highlight w:val="none"/>
          <w:lang w:val="en-GB"/>
        </w:rPr>
        <w:t>，确保新的国产化信创操作系统的稳定运行。</w:t>
      </w:r>
    </w:p>
    <w:p w14:paraId="10233FA0">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主要内容包括：</w:t>
      </w:r>
    </w:p>
    <w:p w14:paraId="47F0DFDD">
      <w:pPr>
        <w:numPr>
          <w:ilvl w:val="0"/>
          <w:numId w:val="0"/>
        </w:num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kern w:val="2"/>
          <w:sz w:val="28"/>
          <w:szCs w:val="28"/>
          <w:lang w:val="en-US" w:eastAsia="zh-CN" w:bidi="ar-SA"/>
        </w:rPr>
        <w:t>（1）</w:t>
      </w:r>
      <w:r>
        <w:rPr>
          <w:rFonts w:hint="default" w:ascii="Times New Roman" w:hAnsi="Times New Roman" w:eastAsia="仿宋_GB2312" w:cs="Times New Roman"/>
          <w:sz w:val="28"/>
          <w:szCs w:val="28"/>
          <w:highlight w:val="none"/>
        </w:rPr>
        <w:t>优化网络及安全策略</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US" w:eastAsia="zh-CN"/>
        </w:rPr>
        <w:t>加强网络安全防护、</w:t>
      </w:r>
      <w:r>
        <w:rPr>
          <w:rFonts w:hint="default" w:ascii="Times New Roman" w:hAnsi="Times New Roman" w:eastAsia="仿宋_GB2312" w:cs="Times New Roman"/>
          <w:sz w:val="28"/>
          <w:szCs w:val="28"/>
          <w:highlight w:val="none"/>
        </w:rPr>
        <w:t>调整系统参数以优化网络性能</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rPr>
        <w:t>进行必要的安全设置以有效抵御各类攻击</w:t>
      </w:r>
      <w:r>
        <w:rPr>
          <w:rFonts w:hint="default" w:ascii="Times New Roman" w:hAnsi="Times New Roman" w:eastAsia="仿宋_GB2312" w:cs="Times New Roman"/>
          <w:sz w:val="28"/>
          <w:szCs w:val="28"/>
          <w:highlight w:val="none"/>
          <w:lang w:eastAsia="zh-CN"/>
        </w:rPr>
        <w:t>；</w:t>
      </w:r>
    </w:p>
    <w:p w14:paraId="40D31DB7">
      <w:pPr>
        <w:numPr>
          <w:ilvl w:val="0"/>
          <w:numId w:val="0"/>
        </w:num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kern w:val="2"/>
          <w:sz w:val="28"/>
          <w:szCs w:val="28"/>
          <w:lang w:val="en-US" w:eastAsia="zh-CN" w:bidi="ar-SA"/>
        </w:rPr>
        <w:t>（2）</w:t>
      </w:r>
      <w:r>
        <w:rPr>
          <w:rFonts w:hint="default" w:ascii="Times New Roman" w:hAnsi="Times New Roman" w:eastAsia="仿宋_GB2312" w:cs="Times New Roman"/>
          <w:sz w:val="28"/>
          <w:szCs w:val="28"/>
          <w:highlight w:val="none"/>
        </w:rPr>
        <w:t>应用程序和服务的安装配置</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GB"/>
        </w:rPr>
        <w:t>Nginx服务部署</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Redis服务部署</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JDK环境部署</w:t>
      </w:r>
      <w:r>
        <w:rPr>
          <w:rFonts w:hint="default" w:ascii="Times New Roman" w:hAnsi="Times New Roman" w:eastAsia="仿宋_GB2312" w:cs="Times New Roman"/>
          <w:sz w:val="28"/>
          <w:szCs w:val="28"/>
          <w:highlight w:val="none"/>
          <w:lang w:val="en-US" w:eastAsia="zh-CN"/>
        </w:rPr>
        <w:t>、</w:t>
      </w:r>
      <w:r>
        <w:rPr>
          <w:rFonts w:hint="default" w:ascii="Times New Roman" w:hAnsi="Times New Roman" w:eastAsia="仿宋_GB2312" w:cs="Times New Roman"/>
          <w:sz w:val="28"/>
          <w:szCs w:val="28"/>
          <w:highlight w:val="none"/>
          <w:lang w:val="en-GB"/>
        </w:rPr>
        <w:t>Web文件服务器等</w:t>
      </w:r>
      <w:r>
        <w:rPr>
          <w:rFonts w:hint="default" w:ascii="Times New Roman" w:hAnsi="Times New Roman" w:eastAsia="仿宋_GB2312" w:cs="Times New Roman"/>
          <w:sz w:val="28"/>
          <w:szCs w:val="28"/>
          <w:highlight w:val="none"/>
          <w:lang w:val="en-US" w:eastAsia="zh-CN"/>
        </w:rPr>
        <w:t>；</w:t>
      </w:r>
    </w:p>
    <w:p w14:paraId="79E9FAEB">
      <w:pPr>
        <w:numPr>
          <w:ilvl w:val="0"/>
          <w:numId w:val="0"/>
        </w:num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kern w:val="2"/>
          <w:sz w:val="28"/>
          <w:szCs w:val="28"/>
          <w:lang w:val="en-US" w:eastAsia="zh-CN" w:bidi="ar-SA"/>
        </w:rPr>
        <w:t>（3）</w:t>
      </w:r>
      <w:r>
        <w:rPr>
          <w:rFonts w:hint="default" w:ascii="Times New Roman" w:hAnsi="Times New Roman" w:eastAsia="仿宋_GB2312" w:cs="Times New Roman"/>
          <w:sz w:val="28"/>
          <w:szCs w:val="28"/>
          <w:highlight w:val="none"/>
          <w:lang w:val="en-US" w:eastAsia="zh-CN"/>
        </w:rPr>
        <w:t>系统监控与维护：</w:t>
      </w:r>
      <w:r>
        <w:rPr>
          <w:rFonts w:hint="default" w:ascii="Times New Roman" w:hAnsi="Times New Roman" w:eastAsia="仿宋_GB2312" w:cs="Times New Roman"/>
          <w:sz w:val="28"/>
          <w:szCs w:val="28"/>
          <w:highlight w:val="none"/>
        </w:rPr>
        <w:t>限制非授权人员访问</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rPr>
        <w:t>启用监控日志审计</w:t>
      </w:r>
      <w:r>
        <w:rPr>
          <w:rFonts w:hint="default" w:ascii="Times New Roman" w:hAnsi="Times New Roman" w:eastAsia="仿宋_GB2312" w:cs="Times New Roman"/>
          <w:sz w:val="28"/>
          <w:szCs w:val="28"/>
          <w:highlight w:val="none"/>
          <w:lang w:eastAsia="zh-CN"/>
        </w:rPr>
        <w:t>。</w:t>
      </w:r>
    </w:p>
    <w:p w14:paraId="71DC6900">
      <w:pPr>
        <w:pStyle w:val="6"/>
        <w:bidi w:val="0"/>
        <w:ind w:left="864" w:leftChars="0" w:hanging="864" w:firstLineChars="0"/>
        <w:rPr>
          <w:rFonts w:hint="default" w:ascii="Times New Roman" w:hAnsi="Times New Roman" w:cs="Times New Roman"/>
        </w:rPr>
      </w:pPr>
      <w:r>
        <w:rPr>
          <w:rFonts w:hint="default" w:ascii="Times New Roman" w:hAnsi="Times New Roman" w:cs="Times New Roman"/>
        </w:rPr>
        <w:t>数据库信创改造</w:t>
      </w:r>
    </w:p>
    <w:p w14:paraId="77BB4D40">
      <w:pPr>
        <w:numPr>
          <w:ilvl w:val="-1"/>
          <w:numId w:val="0"/>
        </w:num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对广东省生态环境信访投诉举报管理平台</w:t>
      </w:r>
      <w:r>
        <w:rPr>
          <w:rFonts w:hint="eastAsia" w:eastAsia="仿宋_GB2312" w:cs="Times New Roman"/>
          <w:sz w:val="28"/>
          <w:szCs w:val="28"/>
          <w:highlight w:val="none"/>
          <w:lang w:val="en-US" w:eastAsia="zh-CN"/>
        </w:rPr>
        <w:t>、</w:t>
      </w:r>
      <w:r>
        <w:rPr>
          <w:rFonts w:hint="default" w:ascii="Times New Roman" w:hAnsi="Times New Roman" w:eastAsia="仿宋_GB2312" w:cs="Times New Roman"/>
          <w:sz w:val="28"/>
          <w:szCs w:val="28"/>
          <w:highlight w:val="none"/>
          <w:lang w:val="en-US" w:eastAsia="zh-CN"/>
        </w:rPr>
        <w:t>邻避项目信息管理系统进行评估其性能、可靠性、可扩展性以及安全性等方面的指标是否存在潜在的性能瓶颈和安全问题，从而进行相应的优化和改进工作。</w:t>
      </w:r>
    </w:p>
    <w:p w14:paraId="11D82181">
      <w:pPr>
        <w:numPr>
          <w:ilvl w:val="-1"/>
          <w:numId w:val="0"/>
        </w:num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设计优化方案：数据迁移；数据结构转换；函数改造及新增；业务代码SQL语句改造；优化全表扫描查询语句；优化资源设置。</w:t>
      </w:r>
    </w:p>
    <w:p w14:paraId="137A3B34">
      <w:pPr>
        <w:numPr>
          <w:ilvl w:val="-1"/>
          <w:numId w:val="0"/>
        </w:num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改造涉及功能清单：广东省生态环境信访投诉举报管理平台改造涉及324个功能，主要涉及SQL兼容改造、函数库和名改造、实体字段名和数据库字段名改造、GIS地图插件改造。</w:t>
      </w:r>
    </w:p>
    <w:p w14:paraId="15C1F491">
      <w:pPr>
        <w:pStyle w:val="6"/>
        <w:bidi w:val="0"/>
        <w:ind w:left="864" w:leftChars="0" w:hanging="864" w:firstLineChars="0"/>
        <w:rPr>
          <w:rFonts w:hint="default" w:ascii="Times New Roman" w:hAnsi="Times New Roman" w:cs="Times New Roman"/>
        </w:rPr>
      </w:pPr>
      <w:r>
        <w:rPr>
          <w:rFonts w:hint="default" w:ascii="Times New Roman" w:hAnsi="Times New Roman" w:cs="Times New Roman"/>
        </w:rPr>
        <w:t>中间件信创改造</w:t>
      </w:r>
    </w:p>
    <w:p w14:paraId="233D5118">
      <w:pPr>
        <w:numPr>
          <w:ilvl w:val="-1"/>
          <w:numId w:val="0"/>
        </w:num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sz w:val="28"/>
          <w:szCs w:val="28"/>
          <w:highlight w:val="none"/>
          <w:lang w:val="en-US" w:eastAsia="zh-CN"/>
        </w:rPr>
        <w:t>（1）中间件评估分析</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GB"/>
        </w:rPr>
        <w:t>性能评估</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稳定性评估</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安全性评估</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兼容性评估</w:t>
      </w:r>
      <w:r>
        <w:rPr>
          <w:rFonts w:hint="default" w:ascii="Times New Roman" w:hAnsi="Times New Roman" w:eastAsia="仿宋_GB2312" w:cs="Times New Roman"/>
          <w:sz w:val="28"/>
          <w:szCs w:val="28"/>
          <w:highlight w:val="none"/>
          <w:lang w:eastAsia="zh-CN"/>
        </w:rPr>
        <w:t>；</w:t>
      </w:r>
    </w:p>
    <w:p w14:paraId="200647CA">
      <w:pPr>
        <w:numPr>
          <w:ilvl w:val="-1"/>
          <w:numId w:val="0"/>
        </w:num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US"/>
        </w:rPr>
      </w:pP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US" w:eastAsia="zh-CN"/>
        </w:rPr>
        <w:t>2</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rPr>
        <w:t>设计优化方案</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GB"/>
        </w:rPr>
        <w:t>性能调优</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资源优化</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安全防护</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兼容性测试</w:t>
      </w:r>
      <w:r>
        <w:rPr>
          <w:rFonts w:hint="default" w:ascii="Times New Roman" w:hAnsi="Times New Roman" w:eastAsia="仿宋_GB2312" w:cs="Times New Roman"/>
          <w:sz w:val="28"/>
          <w:szCs w:val="28"/>
          <w:highlight w:val="none"/>
          <w:lang w:val="en-GB" w:eastAsia="zh-CN"/>
        </w:rPr>
        <w:t>；</w:t>
      </w:r>
    </w:p>
    <w:p w14:paraId="2026D7AC">
      <w:pPr>
        <w:numPr>
          <w:ilvl w:val="-1"/>
          <w:numId w:val="0"/>
        </w:num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US"/>
        </w:rPr>
      </w:pPr>
      <w:r>
        <w:rPr>
          <w:rFonts w:hint="default" w:ascii="Times New Roman" w:hAnsi="Times New Roman" w:eastAsia="仿宋_GB2312" w:cs="Times New Roman"/>
          <w:sz w:val="28"/>
          <w:szCs w:val="28"/>
          <w:highlight w:val="none"/>
          <w:lang w:val="en-US" w:eastAsia="zh-CN"/>
        </w:rPr>
        <w:t>（3）部署和集成：</w:t>
      </w:r>
      <w:r>
        <w:rPr>
          <w:rFonts w:hint="default" w:ascii="Times New Roman" w:hAnsi="Times New Roman" w:eastAsia="仿宋_GB2312" w:cs="Times New Roman"/>
          <w:sz w:val="28"/>
          <w:szCs w:val="28"/>
          <w:highlight w:val="none"/>
          <w:lang w:val="en-GB"/>
        </w:rPr>
        <w:t>目标环境检验</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部署安装信创中间件</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系统集成</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US" w:eastAsia="zh-CN"/>
        </w:rPr>
        <w:t>优化、测试和验证；</w:t>
      </w:r>
    </w:p>
    <w:p w14:paraId="1994C73F">
      <w:pPr>
        <w:numPr>
          <w:ilvl w:val="-1"/>
          <w:numId w:val="0"/>
        </w:num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US"/>
        </w:rPr>
      </w:pPr>
      <w:r>
        <w:rPr>
          <w:rFonts w:hint="default" w:ascii="Times New Roman" w:hAnsi="Times New Roman" w:eastAsia="仿宋_GB2312" w:cs="Times New Roman"/>
          <w:sz w:val="28"/>
          <w:szCs w:val="28"/>
          <w:highlight w:val="none"/>
          <w:lang w:val="en-US" w:eastAsia="zh-CN"/>
        </w:rPr>
        <w:t>（4）测试和验证：</w:t>
      </w:r>
      <w:r>
        <w:rPr>
          <w:rFonts w:hint="default" w:ascii="Times New Roman" w:hAnsi="Times New Roman" w:eastAsia="仿宋_GB2312" w:cs="Times New Roman"/>
          <w:sz w:val="28"/>
          <w:szCs w:val="28"/>
          <w:highlight w:val="none"/>
          <w:lang w:val="en-GB"/>
        </w:rPr>
        <w:t>对比测试</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GB"/>
        </w:rPr>
        <w:t>负载测试</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接口测试</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业务流程测试</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兼容性测试</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稳定性测试</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结果分析</w:t>
      </w:r>
      <w:r>
        <w:rPr>
          <w:rFonts w:hint="default" w:ascii="Times New Roman" w:hAnsi="Times New Roman" w:eastAsia="仿宋_GB2312" w:cs="Times New Roman"/>
          <w:sz w:val="28"/>
          <w:szCs w:val="28"/>
          <w:highlight w:val="none"/>
          <w:lang w:eastAsia="zh-CN"/>
        </w:rPr>
        <w:t>。</w:t>
      </w:r>
    </w:p>
    <w:p w14:paraId="7220C340">
      <w:pPr>
        <w:pStyle w:val="4"/>
        <w:bidi w:val="0"/>
        <w:ind w:left="720" w:leftChars="0" w:hanging="720" w:firstLineChars="0"/>
        <w:rPr>
          <w:rFonts w:hint="default" w:ascii="Times New Roman" w:hAnsi="Times New Roman" w:eastAsia="仿宋_GB2312" w:cs="Times New Roman"/>
          <w:b/>
          <w:kern w:val="2"/>
          <w:sz w:val="28"/>
          <w:szCs w:val="30"/>
          <w:lang w:val="en-US" w:eastAsia="zh-CN" w:bidi="ar-SA"/>
        </w:rPr>
      </w:pPr>
      <w:r>
        <w:rPr>
          <w:rFonts w:hint="eastAsia" w:cs="Times New Roman"/>
          <w:b/>
          <w:kern w:val="2"/>
          <w:sz w:val="28"/>
          <w:szCs w:val="30"/>
          <w:lang w:val="en-US" w:eastAsia="zh-CN" w:bidi="ar-SA"/>
        </w:rPr>
        <w:t>系统业务运营服务</w:t>
      </w:r>
    </w:p>
    <w:p w14:paraId="022041C3">
      <w:pPr>
        <w:pStyle w:val="5"/>
        <w:bidi w:val="0"/>
        <w:ind w:left="720" w:leftChars="0" w:hanging="720" w:firstLineChars="0"/>
        <w:rPr>
          <w:rFonts w:hint="default" w:ascii="Times New Roman" w:hAnsi="Times New Roman" w:cs="Times New Roman"/>
          <w:lang w:val="en-GB" w:eastAsia="zh-CN"/>
        </w:rPr>
      </w:pPr>
      <w:r>
        <w:rPr>
          <w:rFonts w:hint="default" w:ascii="Times New Roman" w:hAnsi="Times New Roman" w:cs="Times New Roman"/>
        </w:rPr>
        <w:t>广东省生态环境信访投诉举报管理平台及邻避项目信息管理系统</w:t>
      </w:r>
      <w:r>
        <w:rPr>
          <w:rFonts w:hint="default" w:ascii="Times New Roman" w:hAnsi="Times New Roman" w:cs="Times New Roman"/>
          <w:lang w:val="en-US" w:eastAsia="zh-CN"/>
        </w:rPr>
        <w:t>数据处理运营服务</w:t>
      </w:r>
    </w:p>
    <w:p w14:paraId="23CD1431">
      <w:pPr>
        <w:pStyle w:val="6"/>
        <w:bidi w:val="0"/>
        <w:ind w:left="864" w:leftChars="0" w:hanging="864" w:firstLineChars="0"/>
        <w:rPr>
          <w:rFonts w:hint="default" w:ascii="Times New Roman" w:hAnsi="Times New Roman" w:cs="Times New Roman"/>
          <w:lang w:val="en-GB"/>
        </w:rPr>
      </w:pPr>
      <w:r>
        <w:rPr>
          <w:rFonts w:hint="default" w:ascii="Times New Roman" w:hAnsi="Times New Roman" w:cs="Times New Roman"/>
          <w:lang w:val="en-GB"/>
        </w:rPr>
        <w:t>服务内容</w:t>
      </w:r>
    </w:p>
    <w:p w14:paraId="39A43943">
      <w:pPr>
        <w:pStyle w:val="7"/>
        <w:bidi w:val="0"/>
        <w:ind w:left="1008" w:leftChars="0" w:hanging="1008" w:firstLineChars="0"/>
        <w:rPr>
          <w:rFonts w:hint="default" w:ascii="Times New Roman" w:hAnsi="Times New Roman" w:cs="Times New Roman"/>
          <w:lang w:val="en-GB"/>
        </w:rPr>
      </w:pPr>
      <w:r>
        <w:rPr>
          <w:rFonts w:hint="default" w:ascii="Times New Roman" w:hAnsi="Times New Roman" w:cs="Times New Roman"/>
          <w:lang w:val="en-GB"/>
        </w:rPr>
        <w:t>数据迁移</w:t>
      </w:r>
    </w:p>
    <w:p w14:paraId="037186D6">
      <w:pPr>
        <w:adjustRightInd/>
        <w:snapToGrid/>
        <w:spacing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把广东省生态环境信访投诉举报管理平台的数据迁移到国产化信创数据库。</w:t>
      </w:r>
      <w:r>
        <w:rPr>
          <w:rFonts w:hint="default" w:ascii="Times New Roman" w:hAnsi="Times New Roman" w:eastAsia="仿宋_GB2312" w:cs="Times New Roman"/>
          <w:sz w:val="28"/>
          <w:szCs w:val="28"/>
          <w:highlight w:val="none"/>
          <w:lang w:val="en-US" w:eastAsia="zh-CN"/>
        </w:rPr>
        <w:t>主要工作包括：制定计划、选择合适工具、原始数据库备份、数据清洗整理、迁移</w:t>
      </w:r>
      <w:r>
        <w:rPr>
          <w:rFonts w:hint="eastAsia" w:eastAsia="仿宋_GB2312" w:cs="Times New Roman"/>
          <w:sz w:val="28"/>
          <w:szCs w:val="28"/>
          <w:highlight w:val="none"/>
          <w:lang w:val="en-US" w:eastAsia="zh-CN"/>
        </w:rPr>
        <w:t>和</w:t>
      </w:r>
      <w:r>
        <w:rPr>
          <w:rFonts w:hint="default" w:ascii="Times New Roman" w:hAnsi="Times New Roman" w:eastAsia="仿宋_GB2312" w:cs="Times New Roman"/>
          <w:sz w:val="28"/>
          <w:szCs w:val="28"/>
          <w:highlight w:val="none"/>
          <w:lang w:val="en-US" w:eastAsia="zh-CN"/>
        </w:rPr>
        <w:t>同步后验证。</w:t>
      </w:r>
    </w:p>
    <w:p w14:paraId="2841AD05">
      <w:pPr>
        <w:pStyle w:val="7"/>
        <w:bidi w:val="0"/>
        <w:ind w:left="1008" w:leftChars="0" w:hanging="1008" w:firstLineChars="0"/>
        <w:rPr>
          <w:rFonts w:hint="default" w:ascii="Times New Roman" w:hAnsi="Times New Roman" w:cs="Times New Roman"/>
          <w:lang w:val="en-GB"/>
        </w:rPr>
      </w:pPr>
      <w:r>
        <w:rPr>
          <w:rFonts w:hint="default" w:ascii="Times New Roman" w:hAnsi="Times New Roman" w:cs="Times New Roman"/>
          <w:lang w:val="en-GB"/>
        </w:rPr>
        <w:t>数据采集</w:t>
      </w:r>
    </w:p>
    <w:p w14:paraId="3177B538">
      <w:pPr>
        <w:adjustRightInd/>
        <w:snapToGrid/>
        <w:spacing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包括广东省生态环境信访投诉举报管理平台数据Web数据接入、生态环境部信访数据对接、粤省心工单数据对接。</w:t>
      </w:r>
    </w:p>
    <w:p w14:paraId="7C39C23B">
      <w:pPr>
        <w:pStyle w:val="7"/>
        <w:bidi w:val="0"/>
        <w:ind w:left="1008" w:leftChars="0" w:hanging="1008" w:firstLineChars="0"/>
        <w:rPr>
          <w:rFonts w:hint="default" w:ascii="Times New Roman" w:hAnsi="Times New Roman" w:cs="Times New Roman"/>
          <w:lang w:val="en-GB"/>
        </w:rPr>
      </w:pPr>
      <w:r>
        <w:rPr>
          <w:rFonts w:hint="default" w:ascii="Times New Roman" w:hAnsi="Times New Roman" w:cs="Times New Roman"/>
          <w:lang w:val="en-GB"/>
        </w:rPr>
        <w:t>数据清洗</w:t>
      </w:r>
    </w:p>
    <w:p w14:paraId="791DA066">
      <w:pPr>
        <w:adjustRightInd/>
        <w:snapToGrid/>
        <w:spacing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US" w:eastAsia="zh-CN"/>
        </w:rPr>
        <w:t>主要包括数据判重/去重、数据标准化、敏感信息处理等服务。</w:t>
      </w:r>
    </w:p>
    <w:p w14:paraId="63D1A580">
      <w:pPr>
        <w:pStyle w:val="7"/>
        <w:bidi w:val="0"/>
        <w:ind w:left="1008" w:leftChars="0" w:hanging="1008" w:firstLineChars="0"/>
        <w:rPr>
          <w:rFonts w:hint="default" w:ascii="Times New Roman" w:hAnsi="Times New Roman" w:cs="Times New Roman"/>
          <w:lang w:val="en-GB"/>
        </w:rPr>
      </w:pPr>
      <w:r>
        <w:rPr>
          <w:rFonts w:hint="default" w:ascii="Times New Roman" w:hAnsi="Times New Roman" w:cs="Times New Roman"/>
          <w:lang w:val="en-GB"/>
        </w:rPr>
        <w:t>数据存储</w:t>
      </w:r>
    </w:p>
    <w:p w14:paraId="27DA31C9">
      <w:pPr>
        <w:numPr>
          <w:ilvl w:val="-1"/>
          <w:numId w:val="0"/>
        </w:numPr>
        <w:adjustRightInd/>
        <w:snapToGrid/>
        <w:spacing w:afterLines="0" w:line="240" w:lineRule="auto"/>
        <w:ind w:left="0"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数据存储工作针对对接生态环境部信访数据、粤省心工单数据数据量及数据清洗后的数据结果，完成存储架构优化、时空数据动态分区以及双备份工作</w:t>
      </w:r>
      <w:r>
        <w:rPr>
          <w:rFonts w:hint="default" w:ascii="Times New Roman" w:hAnsi="Times New Roman" w:eastAsia="仿宋_GB2312" w:cs="Times New Roman"/>
          <w:sz w:val="28"/>
          <w:szCs w:val="28"/>
          <w:highlight w:val="none"/>
          <w:lang w:val="en-GB" w:eastAsia="zh-CN"/>
        </w:rPr>
        <w:t>。</w:t>
      </w:r>
    </w:p>
    <w:p w14:paraId="01A46C96">
      <w:pPr>
        <w:pStyle w:val="3"/>
        <w:bidi w:val="0"/>
        <w:ind w:left="575" w:leftChars="0" w:hanging="575" w:firstLineChars="0"/>
        <w:rPr>
          <w:rFonts w:hint="default" w:ascii="Times New Roman" w:hAnsi="Times New Roman" w:cs="Times New Roman"/>
          <w:lang w:val="en-US" w:eastAsia="zh-CN"/>
        </w:rPr>
      </w:pPr>
      <w:r>
        <w:rPr>
          <w:rFonts w:hint="default" w:ascii="Times New Roman" w:hAnsi="Times New Roman" w:cs="Times New Roman"/>
          <w:lang w:val="en-US" w:eastAsia="zh-CN"/>
        </w:rPr>
        <w:t>子包4</w:t>
      </w:r>
    </w:p>
    <w:p w14:paraId="3B27FA22">
      <w:pPr>
        <w:pStyle w:val="4"/>
        <w:bidi w:val="0"/>
        <w:ind w:left="720" w:leftChars="0" w:hanging="720" w:firstLineChars="0"/>
        <w:rPr>
          <w:rFonts w:hint="default" w:ascii="Times New Roman" w:hAnsi="Times New Roman" w:eastAsia="仿宋_GB2312" w:cs="Times New Roman"/>
          <w:b/>
          <w:kern w:val="2"/>
          <w:sz w:val="28"/>
          <w:szCs w:val="30"/>
          <w:lang w:val="en-US" w:eastAsia="zh-CN" w:bidi="ar-SA"/>
        </w:rPr>
      </w:pPr>
      <w:r>
        <w:rPr>
          <w:rFonts w:hint="eastAsia" w:cs="Times New Roman"/>
          <w:b/>
          <w:kern w:val="2"/>
          <w:sz w:val="28"/>
          <w:szCs w:val="30"/>
          <w:lang w:val="en-US" w:eastAsia="zh-CN" w:bidi="ar-SA"/>
        </w:rPr>
        <w:t>软件开发服务</w:t>
      </w:r>
    </w:p>
    <w:p w14:paraId="28A3E2B8">
      <w:pPr>
        <w:pStyle w:val="5"/>
        <w:bidi w:val="0"/>
        <w:ind w:left="720" w:leftChars="0" w:hanging="720" w:firstLineChars="0"/>
        <w:rPr>
          <w:rFonts w:hint="default" w:ascii="Times New Roman" w:hAnsi="Times New Roman" w:eastAsia="仿宋_GB2312" w:cs="Times New Roman"/>
          <w:b/>
          <w:bCs/>
          <w:kern w:val="2"/>
          <w:sz w:val="24"/>
          <w:szCs w:val="28"/>
          <w:lang w:val="en-US" w:eastAsia="zh-CN" w:bidi="ar-SA"/>
        </w:rPr>
      </w:pPr>
      <w:r>
        <w:rPr>
          <w:rFonts w:hint="default" w:ascii="Times New Roman" w:hAnsi="Times New Roman" w:cs="Times New Roman"/>
          <w:lang w:val="en-US" w:eastAsia="zh-CN"/>
        </w:rPr>
        <w:t>AI模型应用</w:t>
      </w:r>
    </w:p>
    <w:p w14:paraId="6E597751">
      <w:pPr>
        <w:pStyle w:val="6"/>
        <w:tabs>
          <w:tab w:val="clear" w:pos="312"/>
        </w:tabs>
        <w:ind w:left="1008"/>
        <w:rPr>
          <w:rFonts w:hint="default" w:ascii="Times New Roman" w:hAnsi="Times New Roman" w:cs="Times New Roman"/>
          <w:lang w:val="en-US" w:eastAsia="zh-CN"/>
        </w:rPr>
      </w:pPr>
      <w:r>
        <w:rPr>
          <w:rFonts w:hint="default"/>
          <w:lang w:val="en-US" w:eastAsia="zh-CN"/>
        </w:rPr>
        <w:t>智能案卷评查应用</w:t>
      </w:r>
    </w:p>
    <w:p w14:paraId="450C96FF">
      <w:pPr>
        <w:numPr>
          <w:ilvl w:val="0"/>
          <w:numId w:val="0"/>
        </w:numPr>
        <w:adjustRightInd/>
        <w:snapToGrid/>
        <w:spacing w:beforeLines="0" w:after="0" w:afterLines="0" w:line="240" w:lineRule="auto"/>
        <w:ind w:firstLine="560" w:firstLineChars="200"/>
        <w:jc w:val="left"/>
        <w:outlineLvl w:val="9"/>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sz w:val="28"/>
          <w:szCs w:val="28"/>
          <w:highlight w:val="none"/>
          <w:lang w:val="en-GB" w:eastAsia="zh-CN"/>
        </w:rPr>
        <w:t>基于大模型能力和知识库，采用RAG应用架构，打造案卷评查助手，采用API形式供地方各级生态环境部门调用服务。</w:t>
      </w:r>
      <w:r>
        <w:rPr>
          <w:rFonts w:hint="default" w:ascii="Times New Roman" w:hAnsi="Times New Roman" w:eastAsia="仿宋_GB2312" w:cs="Times New Roman"/>
          <w:sz w:val="28"/>
          <w:szCs w:val="28"/>
          <w:highlight w:val="none"/>
          <w:lang w:val="en-US" w:eastAsia="zh-CN"/>
        </w:rPr>
        <w:t>智能案卷评查应用包含案卷卷宗解析、案卷评查模型管理、案卷智能评查，</w:t>
      </w:r>
      <w:r>
        <w:rPr>
          <w:rFonts w:hint="default" w:ascii="Times New Roman" w:hAnsi="Times New Roman" w:eastAsia="仿宋_GB2312" w:cs="Times New Roman"/>
          <w:sz w:val="28"/>
          <w:szCs w:val="28"/>
          <w:highlight w:val="none"/>
          <w:lang w:val="en-GB" w:eastAsia="zh-CN"/>
        </w:rPr>
        <w:t>能够自动根据案卷评查细则对生成的文书、填报的案件信息、上传的案件卷宗进行全过程的评查。案卷智能评查助手主要通过案卷资料上传，进行AI识别扫描之后，系统自动对案卷评查细则中的合规性评查项目进行自动评分。</w:t>
      </w:r>
    </w:p>
    <w:p w14:paraId="5F011CD6">
      <w:pPr>
        <w:numPr>
          <w:ilvl w:val="0"/>
          <w:numId w:val="0"/>
        </w:numPr>
        <w:adjustRightInd/>
        <w:snapToGrid/>
        <w:spacing w:beforeLines="0" w:after="0" w:afterLines="0" w:line="240" w:lineRule="auto"/>
        <w:ind w:firstLine="560" w:firstLineChars="200"/>
        <w:jc w:val="left"/>
        <w:outlineLvl w:val="9"/>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sz w:val="28"/>
          <w:szCs w:val="28"/>
          <w:highlight w:val="none"/>
          <w:lang w:val="en-GB" w:eastAsia="zh-CN"/>
        </w:rPr>
        <w:t>按照生态环境部办公厅印发《关于进一步规范生态环境执法助力优化营商环境的意见》要求，通过案卷质量智能评查模型多轮推理、学习生态环境部最新印发的案卷评查规则，构建案卷智能评查助手，智能评判行政处罚案卷的合法性/规范性，实现智能半自动评分+人工校验评分+评分排名。对于质量较差的案卷，建立下发、整改反馈工作流程，促进案卷质量的提升。</w:t>
      </w:r>
    </w:p>
    <w:p w14:paraId="6BA7C3D8">
      <w:pPr>
        <w:pStyle w:val="5"/>
        <w:bidi w:val="0"/>
        <w:ind w:left="720" w:leftChars="0" w:hanging="720" w:firstLineChars="0"/>
        <w:rPr>
          <w:rFonts w:hint="default" w:ascii="Times New Roman" w:hAnsi="Times New Roman" w:cs="Times New Roman"/>
        </w:rPr>
      </w:pPr>
      <w:r>
        <w:rPr>
          <w:rFonts w:hint="default" w:ascii="Times New Roman" w:hAnsi="Times New Roman" w:cs="Times New Roman"/>
          <w:lang w:val="en-US" w:eastAsia="zh-CN"/>
        </w:rPr>
        <w:t>广东省</w:t>
      </w:r>
      <w:r>
        <w:rPr>
          <w:rFonts w:hint="default" w:ascii="Times New Roman" w:hAnsi="Times New Roman" w:cs="Times New Roman"/>
        </w:rPr>
        <w:t>生态环境量化监管平台升级改造</w:t>
      </w:r>
    </w:p>
    <w:p w14:paraId="664B2709">
      <w:pPr>
        <w:pStyle w:val="6"/>
        <w:bidi w:val="0"/>
        <w:ind w:left="864" w:leftChars="0" w:hanging="864" w:firstLineChars="0"/>
        <w:rPr>
          <w:rFonts w:hint="default" w:ascii="Times New Roman" w:hAnsi="Times New Roman" w:cs="Times New Roman"/>
        </w:rPr>
      </w:pPr>
      <w:r>
        <w:rPr>
          <w:rFonts w:hint="default" w:ascii="Times New Roman" w:hAnsi="Times New Roman" w:cs="Times New Roman"/>
          <w:lang w:val="en-US" w:eastAsia="zh-CN"/>
        </w:rPr>
        <w:t>执</w:t>
      </w:r>
      <w:r>
        <w:rPr>
          <w:rFonts w:hint="default" w:ascii="Times New Roman" w:hAnsi="Times New Roman" w:cs="Times New Roman"/>
        </w:rPr>
        <w:t>法监管业务分析和数据管理</w:t>
      </w:r>
    </w:p>
    <w:p w14:paraId="1776AE04">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sz w:val="28"/>
          <w:szCs w:val="28"/>
          <w:highlight w:val="none"/>
          <w:lang w:val="en-GB" w:eastAsia="zh-CN"/>
        </w:rPr>
        <w:t>此模块包含的所有子模块的功能点均为升级功能。主要是利用广东省生态环境监管执法业务数据，实现统计分析和报表生成功能。相比生态环境量化监管平台已建设的数据汇集和统计分析功能，优化了图表和地图的视觉展示效果，同时新增了异常数据或异常统计结果的标记和本地修正功能。</w:t>
      </w:r>
    </w:p>
    <w:p w14:paraId="500C0688">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GB" w:eastAsia="zh-CN"/>
        </w:rPr>
        <w:t>执法监管业务分析和数据管理</w:t>
      </w:r>
      <w:r>
        <w:rPr>
          <w:rFonts w:hint="default" w:ascii="Times New Roman" w:hAnsi="Times New Roman" w:eastAsia="仿宋_GB2312" w:cs="Times New Roman"/>
          <w:sz w:val="28"/>
          <w:szCs w:val="28"/>
          <w:highlight w:val="none"/>
          <w:lang w:val="en-US" w:eastAsia="zh-CN"/>
        </w:rPr>
        <w:t>包含执法监管排污单位空间特征分析和数据管理、生态环境量化监督和数据管理、自动监控企业多维分析和数据管理、执法人员队伍现状分析和数据管理、环境风险应急状况分析和数据管理、生态环境执法对象分析和数据管理、环境保护税分析和数据管理。</w:t>
      </w:r>
    </w:p>
    <w:p w14:paraId="5735AF60">
      <w:pPr>
        <w:pStyle w:val="6"/>
        <w:bidi w:val="0"/>
        <w:ind w:left="864" w:leftChars="0" w:hanging="864" w:firstLineChars="0"/>
        <w:rPr>
          <w:rFonts w:hint="default" w:ascii="Times New Roman" w:hAnsi="Times New Roman" w:cs="Times New Roman"/>
        </w:rPr>
      </w:pPr>
      <w:r>
        <w:rPr>
          <w:rFonts w:hint="default" w:ascii="Times New Roman" w:hAnsi="Times New Roman" w:cs="Times New Roman"/>
        </w:rPr>
        <w:t>生态环境执法监管问题线索填报共享和管理</w:t>
      </w:r>
    </w:p>
    <w:p w14:paraId="15BEDF32">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sz w:val="28"/>
          <w:szCs w:val="28"/>
          <w:highlight w:val="none"/>
          <w:lang w:val="en-GB" w:eastAsia="zh-CN"/>
        </w:rPr>
        <w:t>本模块围绕多类环保业务场景搭建全覆盖的执法线索填报、共享与管理体系，</w:t>
      </w:r>
      <w:r>
        <w:rPr>
          <w:rFonts w:hint="default" w:ascii="Times New Roman" w:hAnsi="Times New Roman" w:eastAsia="仿宋_GB2312" w:cs="Times New Roman"/>
          <w:sz w:val="28"/>
          <w:szCs w:val="28"/>
          <w:highlight w:val="none"/>
          <w:lang w:val="en-US" w:eastAsia="zh-CN"/>
        </w:rPr>
        <w:t>包含涉排污许可的执法监管线索填报共享和管理</w:t>
      </w:r>
      <w:r>
        <w:rPr>
          <w:rFonts w:hint="default" w:ascii="Times New Roman" w:hAnsi="Times New Roman" w:eastAsia="仿宋_GB2312" w:cs="Times New Roman"/>
          <w:sz w:val="28"/>
          <w:szCs w:val="28"/>
          <w:highlight w:val="none"/>
          <w:lang w:val="en-GB" w:eastAsia="zh-CN"/>
        </w:rPr>
        <w:t>、涉企业生产监控的执法监管线索填报共享和管理、涉建设项目的执法监管线索填报共享和管理、涉大气环境的执法监管线索填报共享和管理、涉危险废物的执法监管线索填报共享和管理、涉移动源的执法监管线索填报共享和管理、涉自然保护区的执法监管线索填报共享和管理、其他环境执法监管线索填报共享和管理。</w:t>
      </w:r>
    </w:p>
    <w:p w14:paraId="4E8B0670">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sz w:val="28"/>
          <w:szCs w:val="28"/>
          <w:highlight w:val="none"/>
          <w:lang w:val="en-GB" w:eastAsia="zh-CN"/>
        </w:rPr>
        <w:t>其中建设项目类进一步拆解环评手续、竣工验收到施工环节细分线索；大气、危废、移动源等板块也针对行业典型违规场景设置专项线索项，涵盖未批先建、设施违规、废气异常、危废非法处置、移动源超标、保护区违法开发等各类环境问题。</w:t>
      </w:r>
    </w:p>
    <w:p w14:paraId="437B4FB1">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sz w:val="28"/>
          <w:szCs w:val="28"/>
          <w:highlight w:val="none"/>
          <w:lang w:val="en-GB" w:eastAsia="zh-CN"/>
        </w:rPr>
        <w:t>系统为每一类违规场景配套独立线索共享信息入口，实现全类型环境违法线索标准化填报、归集与跨端共享，统一规范线索管理口径，支撑生态环境执法精准溯源、分类处置。</w:t>
      </w:r>
    </w:p>
    <w:p w14:paraId="10874CF5">
      <w:pPr>
        <w:pStyle w:val="6"/>
        <w:bidi w:val="0"/>
        <w:ind w:left="864" w:leftChars="0" w:hanging="864" w:firstLineChars="0"/>
        <w:rPr>
          <w:rFonts w:hint="default" w:ascii="Times New Roman" w:hAnsi="Times New Roman" w:cs="Times New Roman"/>
        </w:rPr>
      </w:pPr>
      <w:r>
        <w:rPr>
          <w:rFonts w:hint="default" w:ascii="Times New Roman" w:hAnsi="Times New Roman" w:cs="Times New Roman"/>
        </w:rPr>
        <w:t>生态环境执法监管问题线索智能研判管理</w:t>
      </w:r>
    </w:p>
    <w:p w14:paraId="76A67406">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GB" w:eastAsia="zh-CN"/>
        </w:rPr>
        <w:t>本模块</w:t>
      </w:r>
      <w:r>
        <w:rPr>
          <w:rFonts w:hint="default" w:ascii="Times New Roman" w:hAnsi="Times New Roman" w:eastAsia="仿宋_GB2312" w:cs="Times New Roman"/>
          <w:sz w:val="28"/>
          <w:szCs w:val="28"/>
          <w:highlight w:val="none"/>
          <w:lang w:val="en-US" w:eastAsia="zh-CN"/>
        </w:rPr>
        <w:t>包含涉自动监控的执法监管线索智能研判管理，所有功能点的数据源为广东省污染源全过程物联网自动监控平台。</w:t>
      </w:r>
    </w:p>
    <w:p w14:paraId="080A476D">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sz w:val="28"/>
          <w:szCs w:val="28"/>
          <w:highlight w:val="none"/>
          <w:lang w:val="en-US" w:eastAsia="zh-CN"/>
        </w:rPr>
        <w:t>功能包含</w:t>
      </w:r>
      <w:r>
        <w:rPr>
          <w:rFonts w:hint="default" w:ascii="Times New Roman" w:hAnsi="Times New Roman" w:eastAsia="仿宋_GB2312" w:cs="Times New Roman"/>
          <w:sz w:val="28"/>
          <w:szCs w:val="28"/>
          <w:highlight w:val="none"/>
          <w:lang w:val="en-GB" w:eastAsia="zh-CN"/>
        </w:rPr>
        <w:t>数据误报线索智能研判管理、数据超标线索智能研判管理、涉嫌不正常运行的执法监管线索智能研判管理、涉嫌虚假标记线索智能研判管理，围绕企业自动监控全维度异常场景建立智能研判体系，对数据错误、超标、治污设施异常运行、虚假报备等问题自动识别、生成研判线索，实现自动监控类环境违规线索智能化甄别，为执法核查提供精准前置分析支撑。</w:t>
      </w:r>
    </w:p>
    <w:p w14:paraId="7213992E">
      <w:pPr>
        <w:pStyle w:val="6"/>
        <w:bidi w:val="0"/>
        <w:ind w:left="864" w:leftChars="0" w:hanging="864" w:firstLineChars="0"/>
        <w:rPr>
          <w:rFonts w:hint="default" w:ascii="Times New Roman" w:hAnsi="Times New Roman" w:cs="Times New Roman"/>
        </w:rPr>
      </w:pPr>
      <w:r>
        <w:rPr>
          <w:rFonts w:hint="default" w:ascii="Times New Roman" w:hAnsi="Times New Roman" w:cs="Times New Roman"/>
        </w:rPr>
        <w:t>生态环境执法监管任务闭环管理</w:t>
      </w:r>
    </w:p>
    <w:p w14:paraId="17A2D296">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本模块分为执法任务闭环管理、监管任务闭环管理两大板块，针对原有平台任务流转无区分、过程记录缺失等问题升级优化。</w:t>
      </w:r>
    </w:p>
    <w:p w14:paraId="79DBBEF3">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执法任务流转可承载各类执法类线索，完善全流程信息记录，配备多维度筛选检索功能，助力非现场监管、按证执法等工作提质增效。监管任务流转针对认定为监管类的线索逐级分派办理，全程关键节点留痕。两类任务均统一规范基础信息字段，支持条件筛选、搜索、详情查阅与处置操作，清晰划分执法与监管任务边界，完整留存办理全流程数据，实现线索从分派、处置到反馈的全流程闭环管控。</w:t>
      </w:r>
    </w:p>
    <w:p w14:paraId="1BEA103C">
      <w:pPr>
        <w:pStyle w:val="6"/>
        <w:bidi w:val="0"/>
        <w:ind w:left="864" w:leftChars="0" w:hanging="864" w:firstLineChars="0"/>
        <w:rPr>
          <w:rFonts w:hint="default" w:ascii="Times New Roman" w:hAnsi="Times New Roman" w:cs="Times New Roman"/>
        </w:rPr>
      </w:pPr>
      <w:r>
        <w:rPr>
          <w:rFonts w:hint="default" w:ascii="Times New Roman" w:hAnsi="Times New Roman" w:cs="Times New Roman"/>
        </w:rPr>
        <w:t>生态环境行政处罚分析</w:t>
      </w:r>
    </w:p>
    <w:p w14:paraId="0DE21791">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sz w:val="28"/>
          <w:szCs w:val="28"/>
          <w:highlight w:val="none"/>
          <w:lang w:val="en-GB" w:eastAsia="zh-CN"/>
        </w:rPr>
        <w:t>此模块的数据源为广东省生态环境量化监管平台的行政处罚数据，包含环境行政处罚评估管理、案件及违法类型分析管理、贯彻执行情况分析管理、案件类型分布管理、行业分析管理五大子模块。</w:t>
      </w:r>
    </w:p>
    <w:p w14:paraId="0163EC8F">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eastAsia="zh-CN"/>
        </w:rPr>
        <w:t>环境行政处罚评估管理承载处罚评估信息；案件及违法类型分析针对噪声、固废、涉水、涉气、建设项目五类案件开展专项分析；贯彻执行情况分析覆盖按日连续处罚、查封扣押、限产停产、行政拘留、涉污染犯罪移送等各类惩戒手段；案件类型分布管理可解析违法类型、行为与罚款区间；行业分析管理聚焦各地市重点处罚行业、高频处罚行业，从多维度对生态环境行政处罚案件开展全面统计研判。</w:t>
      </w:r>
    </w:p>
    <w:p w14:paraId="4CC11961">
      <w:pPr>
        <w:pStyle w:val="6"/>
        <w:bidi w:val="0"/>
        <w:ind w:left="864" w:leftChars="0" w:hanging="864" w:firstLineChars="0"/>
        <w:rPr>
          <w:rFonts w:hint="default" w:ascii="Times New Roman" w:hAnsi="Times New Roman" w:cs="Times New Roman"/>
        </w:rPr>
      </w:pPr>
      <w:r>
        <w:rPr>
          <w:rFonts w:hint="default" w:ascii="Times New Roman" w:hAnsi="Times New Roman" w:cs="Times New Roman"/>
        </w:rPr>
        <w:t>生态环境执法监管资料库</w:t>
      </w:r>
    </w:p>
    <w:p w14:paraId="4DAFBE49">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sz w:val="28"/>
          <w:szCs w:val="28"/>
          <w:highlight w:val="none"/>
          <w:lang w:val="en-GB" w:eastAsia="zh-CN"/>
        </w:rPr>
        <w:t>生态环境执法监管资料库</w:t>
      </w:r>
      <w:r>
        <w:rPr>
          <w:rFonts w:hint="default" w:ascii="Times New Roman" w:hAnsi="Times New Roman" w:eastAsia="仿宋_GB2312" w:cs="Times New Roman"/>
          <w:sz w:val="28"/>
          <w:szCs w:val="28"/>
          <w:highlight w:val="none"/>
          <w:lang w:val="en-US" w:eastAsia="zh-CN"/>
        </w:rPr>
        <w:t>包含</w:t>
      </w:r>
      <w:r>
        <w:rPr>
          <w:rFonts w:hint="default" w:ascii="Times New Roman" w:hAnsi="Times New Roman" w:eastAsia="仿宋_GB2312" w:cs="Times New Roman"/>
          <w:sz w:val="28"/>
          <w:szCs w:val="28"/>
          <w:highlight w:val="none"/>
          <w:lang w:val="en-GB" w:eastAsia="zh-CN"/>
        </w:rPr>
        <w:t>智能执法法规库、自行监测报告库、智能调研报告库三部分。智能执法法规库归集各级环保法规，支持多维检索，配套合规清单、文书模板等，辅助执法办案。自行监测报告库可将报告转为结构化数据，便于排查违规问题。智能调研报告库能依托监管数据自动生成分析报告。三类资料库均设置标准化信息字段，支持检索、查看、编辑等操作，全面支撑执法监管工作开展。</w:t>
      </w:r>
    </w:p>
    <w:p w14:paraId="7FB69683">
      <w:pPr>
        <w:pStyle w:val="5"/>
        <w:bidi w:val="0"/>
        <w:ind w:left="720" w:leftChars="0" w:hanging="720" w:firstLineChars="0"/>
        <w:rPr>
          <w:rFonts w:hint="default" w:ascii="Times New Roman" w:hAnsi="Times New Roman" w:cs="Times New Roman"/>
        </w:rPr>
      </w:pPr>
      <w:r>
        <w:rPr>
          <w:rFonts w:hint="default" w:ascii="Times New Roman" w:hAnsi="Times New Roman" w:cs="Times New Roman"/>
          <w:lang w:val="en-US" w:eastAsia="zh-CN"/>
        </w:rPr>
        <w:t>广东省</w:t>
      </w:r>
      <w:r>
        <w:rPr>
          <w:rFonts w:hint="default" w:ascii="Times New Roman" w:hAnsi="Times New Roman" w:cs="Times New Roman"/>
        </w:rPr>
        <w:t>环境应急综合管理系统升级改造</w:t>
      </w:r>
    </w:p>
    <w:p w14:paraId="47C3A219">
      <w:pPr>
        <w:pStyle w:val="6"/>
        <w:bidi w:val="0"/>
        <w:ind w:left="864" w:leftChars="0" w:hanging="864" w:firstLineChars="0"/>
        <w:rPr>
          <w:rFonts w:hint="default" w:ascii="Times New Roman" w:hAnsi="Times New Roman" w:cs="Times New Roman"/>
        </w:rPr>
      </w:pPr>
      <w:r>
        <w:rPr>
          <w:rFonts w:hint="default" w:ascii="Times New Roman" w:hAnsi="Times New Roman" w:cs="Times New Roman"/>
        </w:rPr>
        <w:t>业务监管</w:t>
      </w:r>
    </w:p>
    <w:p w14:paraId="199AE2EF">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本模块包含首页、知识库两大板块。首页新增企业风险管控指数和企业基本信息相关功能：企业风险管控指数增设区域检索、数据导出、市级排名等功能，可查看详细风险数据；企业基本信息支持展示多条事故应急池记录及对应图片。知识库搭载知识应用辅助决策能力，依托平台案例经验，为环境应急指挥工作提供决策参考。</w:t>
      </w:r>
    </w:p>
    <w:p w14:paraId="0A1FD9A3">
      <w:pPr>
        <w:pStyle w:val="6"/>
        <w:bidi w:val="0"/>
        <w:ind w:left="864" w:leftChars="0" w:hanging="864" w:firstLineChars="0"/>
        <w:rPr>
          <w:rFonts w:hint="default" w:ascii="Times New Roman" w:hAnsi="Times New Roman" w:cs="Times New Roman"/>
        </w:rPr>
      </w:pPr>
      <w:r>
        <w:rPr>
          <w:rFonts w:hint="default" w:ascii="Times New Roman" w:hAnsi="Times New Roman" w:cs="Times New Roman"/>
        </w:rPr>
        <w:t>应急值守</w:t>
      </w:r>
    </w:p>
    <w:p w14:paraId="2F69080E">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本部分分为移动端、管理端两大</w:t>
      </w:r>
      <w:r>
        <w:rPr>
          <w:rFonts w:hint="default" w:ascii="Times New Roman" w:hAnsi="Times New Roman" w:eastAsia="仿宋_GB2312" w:cs="Times New Roman"/>
          <w:sz w:val="28"/>
          <w:szCs w:val="28"/>
          <w:highlight w:val="none"/>
          <w:lang w:val="en-US" w:eastAsia="zh-CN"/>
        </w:rPr>
        <w:t>部分</w:t>
      </w:r>
      <w:r>
        <w:rPr>
          <w:rFonts w:hint="default" w:ascii="Times New Roman" w:hAnsi="Times New Roman" w:eastAsia="仿宋_GB2312" w:cs="Times New Roman"/>
          <w:sz w:val="28"/>
          <w:szCs w:val="28"/>
          <w:highlight w:val="none"/>
          <w:lang w:val="en-GB"/>
        </w:rPr>
        <w:t>。移动端具备任务信息推送和任务信息通知功能，系统可自动匹配当日值班人员，精准推送突发环境事件任务，并辅以短信提醒，保障应急快速响应。管理端</w:t>
      </w:r>
      <w:r>
        <w:rPr>
          <w:rFonts w:hint="default" w:ascii="Times New Roman" w:hAnsi="Times New Roman" w:eastAsia="仿宋_GB2312" w:cs="Times New Roman"/>
          <w:sz w:val="28"/>
          <w:szCs w:val="28"/>
          <w:highlight w:val="none"/>
          <w:lang w:val="en-US" w:eastAsia="zh-CN"/>
        </w:rPr>
        <w:t>包括应急监测数据、应急监测快报功能，</w:t>
      </w:r>
      <w:r>
        <w:rPr>
          <w:rFonts w:hint="default" w:ascii="Times New Roman" w:hAnsi="Times New Roman" w:eastAsia="仿宋_GB2312" w:cs="Times New Roman"/>
          <w:sz w:val="28"/>
          <w:szCs w:val="28"/>
          <w:highlight w:val="none"/>
          <w:lang w:val="en-GB"/>
        </w:rPr>
        <w:t>可实时汇总各类应急监测数据，同时支持快速生成、预览应急监测快报，及时同步监测动态，为应急处置决策提供数据支撑。</w:t>
      </w:r>
    </w:p>
    <w:p w14:paraId="720AD3A8">
      <w:pPr>
        <w:pStyle w:val="6"/>
        <w:bidi w:val="0"/>
        <w:ind w:left="864" w:leftChars="0" w:hanging="864" w:firstLineChars="0"/>
        <w:rPr>
          <w:rFonts w:hint="default" w:ascii="Times New Roman" w:hAnsi="Times New Roman" w:cs="Times New Roman"/>
        </w:rPr>
      </w:pPr>
      <w:r>
        <w:rPr>
          <w:rFonts w:hint="default" w:ascii="Times New Roman" w:hAnsi="Times New Roman" w:cs="Times New Roman"/>
        </w:rPr>
        <w:t>指挥调度</w:t>
      </w:r>
    </w:p>
    <w:p w14:paraId="6A22B156">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本模块包含一河一策一图、地图交互两项功能。一河一策一图支持通过接口回流省级各地市相关成果数据，并完成数据融合，适配突发环境事件应急处置工作。地图交互优化路径规划工具，依托算法测算最优行进路线；同时配备空间分析工具，可对地图空间数据开展深度研判，全面提升应急指挥与调度效率。</w:t>
      </w:r>
    </w:p>
    <w:p w14:paraId="590073B2">
      <w:pPr>
        <w:pStyle w:val="6"/>
        <w:bidi w:val="0"/>
        <w:ind w:left="864" w:leftChars="0" w:hanging="864" w:firstLineChars="0"/>
        <w:rPr>
          <w:rFonts w:hint="default" w:ascii="Times New Roman" w:hAnsi="Times New Roman" w:cs="Times New Roman"/>
        </w:rPr>
      </w:pPr>
      <w:r>
        <w:rPr>
          <w:rFonts w:hint="default" w:ascii="Times New Roman" w:hAnsi="Times New Roman" w:cs="Times New Roman"/>
        </w:rPr>
        <w:t>风险指数</w:t>
      </w:r>
    </w:p>
    <w:p w14:paraId="63329787">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本板块围绕企业环境风险评估开展优化升级</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US" w:eastAsia="zh-CN"/>
        </w:rPr>
        <w:t>包含风险指数中的企业环境风险指标、企业环境风险指标评分规则设置及企业风险自评</w:t>
      </w:r>
      <w:r>
        <w:rPr>
          <w:rFonts w:hint="default" w:ascii="Times New Roman" w:hAnsi="Times New Roman" w:eastAsia="仿宋_GB2312" w:cs="Times New Roman"/>
          <w:sz w:val="28"/>
          <w:szCs w:val="28"/>
          <w:highlight w:val="none"/>
          <w:lang w:val="en-GB"/>
        </w:rPr>
        <w:t>。</w:t>
      </w:r>
    </w:p>
    <w:p w14:paraId="38FFCBC1">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结合最新政策与行业情况，企业环境风险指标完成体系更新与优化，提升风险分析评估能力；同步修订评分规则，细化标准、明确扣分要求，让风险评判更加客观。平台还上线企业风险自评功能，企业依照评价模型录入相关指标即可得出自评分数，便于及时排查并整改环境隐患。</w:t>
      </w:r>
    </w:p>
    <w:p w14:paraId="70A48559">
      <w:pPr>
        <w:pStyle w:val="6"/>
        <w:bidi w:val="0"/>
        <w:ind w:left="864" w:leftChars="0" w:hanging="864" w:firstLineChars="0"/>
        <w:rPr>
          <w:rFonts w:hint="default" w:ascii="Times New Roman" w:hAnsi="Times New Roman" w:cs="Times New Roman"/>
        </w:rPr>
      </w:pPr>
      <w:r>
        <w:rPr>
          <w:rFonts w:hint="default" w:ascii="Times New Roman" w:hAnsi="Times New Roman" w:cs="Times New Roman"/>
        </w:rPr>
        <w:t>数据对接</w:t>
      </w:r>
    </w:p>
    <w:p w14:paraId="7A9A5D94">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本模块</w:t>
      </w:r>
      <w:r>
        <w:rPr>
          <w:rFonts w:hint="default" w:ascii="Times New Roman" w:hAnsi="Times New Roman" w:eastAsia="仿宋_GB2312" w:cs="Times New Roman"/>
          <w:sz w:val="28"/>
          <w:szCs w:val="28"/>
          <w:highlight w:val="none"/>
          <w:lang w:val="en-US" w:eastAsia="zh-CN"/>
        </w:rPr>
        <w:t>包含固废数据、执法数据对接、信访数据接口开发，</w:t>
      </w:r>
      <w:r>
        <w:rPr>
          <w:rFonts w:hint="default" w:ascii="Times New Roman" w:hAnsi="Times New Roman" w:eastAsia="仿宋_GB2312" w:cs="Times New Roman"/>
          <w:sz w:val="28"/>
          <w:szCs w:val="28"/>
          <w:highlight w:val="none"/>
          <w:lang w:val="en-GB"/>
        </w:rPr>
        <w:t>搭建多类标准化数据接口，实现多维度环保数据互通。固废数据接口可对接企业固废申报信息与污染物超标监测数据；执法数据接口同步归集企业行政处罚相关信息；信访数据接口完成企业投诉信息对接。各接口均按照规范开发，统一采集企业基础信息及业务核心字段，实现固废、执法、信访等数据高效流转与整合。</w:t>
      </w:r>
    </w:p>
    <w:p w14:paraId="1D5F2FB3">
      <w:pPr>
        <w:pStyle w:val="5"/>
        <w:bidi w:val="0"/>
        <w:ind w:left="720" w:leftChars="0" w:hanging="720" w:firstLineChars="0"/>
        <w:rPr>
          <w:rFonts w:hint="default" w:ascii="Times New Roman" w:hAnsi="Times New Roman" w:cs="Times New Roman"/>
        </w:rPr>
      </w:pPr>
      <w:r>
        <w:rPr>
          <w:rFonts w:hint="default" w:ascii="Times New Roman" w:hAnsi="Times New Roman" w:cs="Times New Roman"/>
        </w:rPr>
        <w:t>广东省环境应急综合管理系统信创适配改造</w:t>
      </w:r>
    </w:p>
    <w:p w14:paraId="49DF7BBD">
      <w:pPr>
        <w:pStyle w:val="6"/>
        <w:bidi w:val="0"/>
        <w:ind w:left="864" w:leftChars="0" w:hanging="864" w:firstLineChars="0"/>
        <w:rPr>
          <w:rFonts w:hint="default" w:ascii="Times New Roman" w:hAnsi="Times New Roman" w:cs="Times New Roman"/>
        </w:rPr>
      </w:pPr>
      <w:r>
        <w:rPr>
          <w:rFonts w:hint="default" w:ascii="Times New Roman" w:hAnsi="Times New Roman" w:cs="Times New Roman"/>
          <w:lang w:val="en-US" w:eastAsia="zh-CN"/>
        </w:rPr>
        <w:t>操作系统信创改造</w:t>
      </w:r>
    </w:p>
    <w:p w14:paraId="1C751090">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完成所有依赖库的国产化替换；</w:t>
      </w:r>
    </w:p>
    <w:p w14:paraId="447FD885">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内核参数调优；</w:t>
      </w:r>
    </w:p>
    <w:p w14:paraId="3C6E67F9">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在国产化政务云服务器上通过安装银河麒麟操作系统实现国产化操作系统替换改造，并安装官方最新的安全更新和补丁，更新最新的内核、驱动程序、库文件等关键的</w:t>
      </w:r>
      <w:r>
        <w:rPr>
          <w:rFonts w:hint="default" w:ascii="Times New Roman" w:hAnsi="Times New Roman" w:eastAsia="仿宋_GB2312" w:cs="Times New Roman"/>
          <w:sz w:val="28"/>
          <w:szCs w:val="28"/>
          <w:highlight w:val="none"/>
          <w:lang w:val="en-GB" w:eastAsia="zh-CN"/>
        </w:rPr>
        <w:t>组件</w:t>
      </w:r>
      <w:r>
        <w:rPr>
          <w:rFonts w:hint="default" w:ascii="Times New Roman" w:hAnsi="Times New Roman" w:eastAsia="仿宋_GB2312" w:cs="Times New Roman"/>
          <w:sz w:val="28"/>
          <w:szCs w:val="28"/>
          <w:highlight w:val="none"/>
          <w:lang w:val="en-GB"/>
        </w:rPr>
        <w:t>，确保新的国产化信创操作系统的稳定运行。</w:t>
      </w:r>
    </w:p>
    <w:p w14:paraId="790083F7">
      <w:p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主要内容包括：</w:t>
      </w:r>
    </w:p>
    <w:p w14:paraId="7C941F11">
      <w:pPr>
        <w:numPr>
          <w:ilvl w:val="0"/>
          <w:numId w:val="0"/>
        </w:num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kern w:val="2"/>
          <w:sz w:val="28"/>
          <w:szCs w:val="28"/>
          <w:lang w:val="en-US" w:eastAsia="zh-CN" w:bidi="ar-SA"/>
        </w:rPr>
        <w:t>（1）</w:t>
      </w:r>
      <w:r>
        <w:rPr>
          <w:rFonts w:hint="default" w:ascii="Times New Roman" w:hAnsi="Times New Roman" w:eastAsia="仿宋_GB2312" w:cs="Times New Roman"/>
          <w:sz w:val="28"/>
          <w:szCs w:val="28"/>
          <w:highlight w:val="none"/>
        </w:rPr>
        <w:t>优化网络及安全策略</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US" w:eastAsia="zh-CN"/>
        </w:rPr>
        <w:t>加强网络安全防护、</w:t>
      </w:r>
      <w:r>
        <w:rPr>
          <w:rFonts w:hint="default" w:ascii="Times New Roman" w:hAnsi="Times New Roman" w:eastAsia="仿宋_GB2312" w:cs="Times New Roman"/>
          <w:sz w:val="28"/>
          <w:szCs w:val="28"/>
          <w:highlight w:val="none"/>
        </w:rPr>
        <w:t>调整系统参数以优化网络性能</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rPr>
        <w:t>进行必要的安全设置以有效抵御各类攻击</w:t>
      </w:r>
      <w:r>
        <w:rPr>
          <w:rFonts w:hint="default" w:ascii="Times New Roman" w:hAnsi="Times New Roman" w:eastAsia="仿宋_GB2312" w:cs="Times New Roman"/>
          <w:sz w:val="28"/>
          <w:szCs w:val="28"/>
          <w:highlight w:val="none"/>
          <w:lang w:eastAsia="zh-CN"/>
        </w:rPr>
        <w:t>；</w:t>
      </w:r>
    </w:p>
    <w:p w14:paraId="397BEABB">
      <w:pPr>
        <w:numPr>
          <w:ilvl w:val="0"/>
          <w:numId w:val="0"/>
        </w:num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kern w:val="2"/>
          <w:sz w:val="28"/>
          <w:szCs w:val="28"/>
          <w:lang w:val="en-US" w:eastAsia="zh-CN" w:bidi="ar-SA"/>
        </w:rPr>
        <w:t>（2）</w:t>
      </w:r>
      <w:r>
        <w:rPr>
          <w:rFonts w:hint="default" w:ascii="Times New Roman" w:hAnsi="Times New Roman" w:eastAsia="仿宋_GB2312" w:cs="Times New Roman"/>
          <w:sz w:val="28"/>
          <w:szCs w:val="28"/>
          <w:highlight w:val="none"/>
        </w:rPr>
        <w:t>应用程序和服务的安装配置</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GB"/>
        </w:rPr>
        <w:t>Nginx服务部署</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Redis服务部署</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JDK环境部署</w:t>
      </w:r>
      <w:r>
        <w:rPr>
          <w:rFonts w:hint="default" w:ascii="Times New Roman" w:hAnsi="Times New Roman" w:eastAsia="仿宋_GB2312" w:cs="Times New Roman"/>
          <w:sz w:val="28"/>
          <w:szCs w:val="28"/>
          <w:highlight w:val="none"/>
          <w:lang w:val="en-US" w:eastAsia="zh-CN"/>
        </w:rPr>
        <w:t>、</w:t>
      </w:r>
      <w:r>
        <w:rPr>
          <w:rFonts w:hint="default" w:ascii="Times New Roman" w:hAnsi="Times New Roman" w:eastAsia="仿宋_GB2312" w:cs="Times New Roman"/>
          <w:sz w:val="28"/>
          <w:szCs w:val="28"/>
          <w:highlight w:val="none"/>
          <w:lang w:val="en-GB"/>
        </w:rPr>
        <w:t>Web文件服务器等</w:t>
      </w:r>
      <w:r>
        <w:rPr>
          <w:rFonts w:hint="default" w:ascii="Times New Roman" w:hAnsi="Times New Roman" w:eastAsia="仿宋_GB2312" w:cs="Times New Roman"/>
          <w:sz w:val="28"/>
          <w:szCs w:val="28"/>
          <w:highlight w:val="none"/>
          <w:lang w:val="en-US" w:eastAsia="zh-CN"/>
        </w:rPr>
        <w:t>；</w:t>
      </w:r>
    </w:p>
    <w:p w14:paraId="1E5EC043">
      <w:pPr>
        <w:numPr>
          <w:ilvl w:val="0"/>
          <w:numId w:val="0"/>
        </w:num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kern w:val="2"/>
          <w:sz w:val="28"/>
          <w:szCs w:val="28"/>
          <w:lang w:val="en-US" w:eastAsia="zh-CN" w:bidi="ar-SA"/>
        </w:rPr>
        <w:t>（3）</w:t>
      </w:r>
      <w:r>
        <w:rPr>
          <w:rFonts w:hint="default" w:ascii="Times New Roman" w:hAnsi="Times New Roman" w:eastAsia="仿宋_GB2312" w:cs="Times New Roman"/>
          <w:sz w:val="28"/>
          <w:szCs w:val="28"/>
          <w:highlight w:val="none"/>
          <w:lang w:val="en-US" w:eastAsia="zh-CN"/>
        </w:rPr>
        <w:t>系统监控与维护：</w:t>
      </w:r>
      <w:r>
        <w:rPr>
          <w:rFonts w:hint="default" w:ascii="Times New Roman" w:hAnsi="Times New Roman" w:eastAsia="仿宋_GB2312" w:cs="Times New Roman"/>
          <w:sz w:val="28"/>
          <w:szCs w:val="28"/>
          <w:highlight w:val="none"/>
        </w:rPr>
        <w:t>限制非授权人员访问</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rPr>
        <w:t>启用监控日志审计</w:t>
      </w:r>
      <w:r>
        <w:rPr>
          <w:rFonts w:hint="default" w:ascii="Times New Roman" w:hAnsi="Times New Roman" w:eastAsia="仿宋_GB2312" w:cs="Times New Roman"/>
          <w:sz w:val="28"/>
          <w:szCs w:val="28"/>
          <w:highlight w:val="none"/>
          <w:lang w:eastAsia="zh-CN"/>
        </w:rPr>
        <w:t>。</w:t>
      </w:r>
    </w:p>
    <w:p w14:paraId="41A297F1">
      <w:pPr>
        <w:pStyle w:val="6"/>
        <w:bidi w:val="0"/>
        <w:ind w:left="864" w:leftChars="0" w:hanging="864" w:firstLineChars="0"/>
        <w:rPr>
          <w:rFonts w:hint="default" w:ascii="Times New Roman" w:hAnsi="Times New Roman" w:cs="Times New Roman"/>
        </w:rPr>
      </w:pPr>
      <w:r>
        <w:rPr>
          <w:rFonts w:hint="default" w:ascii="Times New Roman" w:hAnsi="Times New Roman" w:cs="Times New Roman"/>
        </w:rPr>
        <w:t>数据库信创改造</w:t>
      </w:r>
    </w:p>
    <w:p w14:paraId="71974204">
      <w:pPr>
        <w:numPr>
          <w:ilvl w:val="-1"/>
          <w:numId w:val="0"/>
        </w:num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对广东省环境应急综合管理系统数据库进行评估其性能、可靠性、可扩展性以及安全性等方面的指标是否存在潜在的性能瓶颈和安全问题，从而进行相应的优化和改进工作。</w:t>
      </w:r>
    </w:p>
    <w:p w14:paraId="1717BD61">
      <w:pPr>
        <w:numPr>
          <w:ilvl w:val="-1"/>
          <w:numId w:val="0"/>
        </w:numPr>
        <w:adjustRightInd/>
        <w:snapToGrid/>
        <w:spacing w:after="0" w:afterLines="0" w:line="240" w:lineRule="auto"/>
        <w:ind w:firstLine="560" w:firstLineChars="200"/>
        <w:rPr>
          <w:rFonts w:hint="default" w:eastAsia="仿宋_GB2312"/>
          <w:sz w:val="28"/>
          <w:szCs w:val="28"/>
          <w:highlight w:val="none"/>
        </w:rPr>
      </w:pPr>
      <w:r>
        <w:rPr>
          <w:rFonts w:hint="default" w:eastAsia="仿宋_GB2312"/>
          <w:sz w:val="28"/>
          <w:szCs w:val="28"/>
          <w:highlight w:val="none"/>
        </w:rPr>
        <w:t>设计优化方案：数据迁移；数据结构转换；函数改造及新增；业务代码SQL语句改造；优化全表扫描查询语句；优化资源设置。</w:t>
      </w:r>
    </w:p>
    <w:p w14:paraId="4E9948D2">
      <w:pPr>
        <w:numPr>
          <w:ilvl w:val="-1"/>
          <w:numId w:val="0"/>
        </w:num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US" w:eastAsia="zh-CN"/>
        </w:rPr>
      </w:pPr>
      <w:r>
        <w:rPr>
          <w:rFonts w:hint="default" w:eastAsia="仿宋_GB2312"/>
          <w:sz w:val="28"/>
          <w:szCs w:val="28"/>
          <w:highlight w:val="none"/>
        </w:rPr>
        <w:t>广东省环境应急综合管理系统改造涉及89个功能，主要涉及SQL兼容改造、函数库和名改造、实体字段名和数据库字段名改造、GIS地图插件改造。</w:t>
      </w:r>
    </w:p>
    <w:p w14:paraId="3F389985">
      <w:pPr>
        <w:pStyle w:val="6"/>
        <w:bidi w:val="0"/>
        <w:ind w:left="864" w:leftChars="0" w:hanging="864" w:firstLineChars="0"/>
        <w:rPr>
          <w:rFonts w:hint="default" w:ascii="Times New Roman" w:hAnsi="Times New Roman" w:cs="Times New Roman"/>
        </w:rPr>
      </w:pPr>
      <w:r>
        <w:rPr>
          <w:rFonts w:hint="default" w:ascii="Times New Roman" w:hAnsi="Times New Roman" w:cs="Times New Roman"/>
        </w:rPr>
        <w:t>中间件信创改造</w:t>
      </w:r>
    </w:p>
    <w:p w14:paraId="5E342C05">
      <w:pPr>
        <w:numPr>
          <w:ilvl w:val="-1"/>
          <w:numId w:val="0"/>
        </w:num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sz w:val="28"/>
          <w:szCs w:val="28"/>
          <w:highlight w:val="none"/>
          <w:lang w:val="en-US" w:eastAsia="zh-CN"/>
        </w:rPr>
        <w:t>（1）中间件评估分析</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GB"/>
        </w:rPr>
        <w:t>性能评估</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稳定性评估</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安全性评估</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兼容性评估</w:t>
      </w:r>
      <w:r>
        <w:rPr>
          <w:rFonts w:hint="default" w:ascii="Times New Roman" w:hAnsi="Times New Roman" w:eastAsia="仿宋_GB2312" w:cs="Times New Roman"/>
          <w:sz w:val="28"/>
          <w:szCs w:val="28"/>
          <w:highlight w:val="none"/>
          <w:lang w:eastAsia="zh-CN"/>
        </w:rPr>
        <w:t>；</w:t>
      </w:r>
    </w:p>
    <w:p w14:paraId="1127BF50">
      <w:pPr>
        <w:numPr>
          <w:ilvl w:val="-1"/>
          <w:numId w:val="0"/>
        </w:num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US"/>
        </w:rPr>
      </w:pP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US" w:eastAsia="zh-CN"/>
        </w:rPr>
        <w:t>2</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rPr>
        <w:t>设计优化方案</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GB"/>
        </w:rPr>
        <w:t>性能调优</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资源优化</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安全防护</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兼容性测试</w:t>
      </w:r>
      <w:r>
        <w:rPr>
          <w:rFonts w:hint="default" w:ascii="Times New Roman" w:hAnsi="Times New Roman" w:eastAsia="仿宋_GB2312" w:cs="Times New Roman"/>
          <w:sz w:val="28"/>
          <w:szCs w:val="28"/>
          <w:highlight w:val="none"/>
          <w:lang w:val="en-GB" w:eastAsia="zh-CN"/>
        </w:rPr>
        <w:t>；</w:t>
      </w:r>
    </w:p>
    <w:p w14:paraId="2AA27AF9">
      <w:pPr>
        <w:numPr>
          <w:ilvl w:val="-1"/>
          <w:numId w:val="0"/>
        </w:numPr>
        <w:adjustRightInd/>
        <w:snapToGrid/>
        <w:spacing w:after="0" w:afterLines="0" w:line="240" w:lineRule="auto"/>
        <w:ind w:firstLine="560" w:firstLineChars="200"/>
        <w:rPr>
          <w:rFonts w:hint="default" w:ascii="Times New Roman" w:hAnsi="Times New Roman" w:eastAsia="仿宋_GB2312" w:cs="Times New Roman"/>
          <w:sz w:val="28"/>
          <w:szCs w:val="28"/>
          <w:highlight w:val="none"/>
          <w:lang w:val="en-US"/>
        </w:rPr>
      </w:pPr>
      <w:r>
        <w:rPr>
          <w:rFonts w:hint="default" w:ascii="Times New Roman" w:hAnsi="Times New Roman" w:eastAsia="仿宋_GB2312" w:cs="Times New Roman"/>
          <w:sz w:val="28"/>
          <w:szCs w:val="28"/>
          <w:highlight w:val="none"/>
          <w:lang w:val="en-US" w:eastAsia="zh-CN"/>
        </w:rPr>
        <w:t>（3）部署和集成：</w:t>
      </w:r>
      <w:r>
        <w:rPr>
          <w:rFonts w:hint="default" w:ascii="Times New Roman" w:hAnsi="Times New Roman" w:eastAsia="仿宋_GB2312" w:cs="Times New Roman"/>
          <w:sz w:val="28"/>
          <w:szCs w:val="28"/>
          <w:highlight w:val="none"/>
          <w:lang w:val="en-GB"/>
        </w:rPr>
        <w:t>目标环境检验</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部署安装信创中间件</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系统集成</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US" w:eastAsia="zh-CN"/>
        </w:rPr>
        <w:t>优化、测试和验证；</w:t>
      </w:r>
    </w:p>
    <w:p w14:paraId="5D273E94">
      <w:pPr>
        <w:adjustRightInd/>
        <w:snapToGrid/>
        <w:spacing w:afterLines="0" w:line="240" w:lineRule="auto"/>
        <w:ind w:firstLine="560" w:firstLineChars="200"/>
        <w:rPr>
          <w:rFonts w:hint="default" w:ascii="Times New Roman" w:hAnsi="Times New Roman" w:cs="Times New Roman"/>
        </w:rPr>
      </w:pPr>
      <w:r>
        <w:rPr>
          <w:rFonts w:hint="default" w:ascii="Times New Roman" w:hAnsi="Times New Roman" w:eastAsia="仿宋_GB2312" w:cs="Times New Roman"/>
          <w:sz w:val="28"/>
          <w:szCs w:val="28"/>
          <w:highlight w:val="none"/>
          <w:lang w:val="en-US" w:eastAsia="zh-CN"/>
        </w:rPr>
        <w:t>（4）测试和验证：</w:t>
      </w:r>
      <w:r>
        <w:rPr>
          <w:rFonts w:hint="default" w:ascii="Times New Roman" w:hAnsi="Times New Roman" w:eastAsia="仿宋_GB2312" w:cs="Times New Roman"/>
          <w:sz w:val="28"/>
          <w:szCs w:val="28"/>
          <w:highlight w:val="none"/>
          <w:lang w:val="en-GB"/>
        </w:rPr>
        <w:t>对比测试</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GB"/>
        </w:rPr>
        <w:t>负载测试</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接口测试</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业务流程测试</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兼容性测试</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稳定性测试</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结果分析</w:t>
      </w:r>
      <w:r>
        <w:rPr>
          <w:rFonts w:hint="default" w:ascii="Times New Roman" w:hAnsi="Times New Roman" w:eastAsia="仿宋_GB2312" w:cs="Times New Roman"/>
          <w:sz w:val="28"/>
          <w:szCs w:val="28"/>
          <w:highlight w:val="none"/>
          <w:lang w:eastAsia="zh-CN"/>
        </w:rPr>
        <w:t>。</w:t>
      </w:r>
    </w:p>
    <w:p w14:paraId="25A86F08">
      <w:pPr>
        <w:pStyle w:val="4"/>
        <w:bidi w:val="0"/>
        <w:ind w:left="720" w:leftChars="0" w:hanging="720" w:firstLineChars="0"/>
        <w:rPr>
          <w:rFonts w:hint="default" w:ascii="Times New Roman" w:hAnsi="Times New Roman" w:eastAsia="仿宋_GB2312" w:cs="Times New Roman"/>
          <w:b/>
          <w:kern w:val="2"/>
          <w:sz w:val="28"/>
          <w:szCs w:val="30"/>
          <w:lang w:val="en-US" w:eastAsia="zh-CN" w:bidi="ar-SA"/>
        </w:rPr>
      </w:pPr>
      <w:r>
        <w:rPr>
          <w:rFonts w:hint="eastAsia" w:cs="Times New Roman"/>
          <w:b/>
          <w:kern w:val="2"/>
          <w:sz w:val="28"/>
          <w:szCs w:val="30"/>
          <w:lang w:val="en-US" w:eastAsia="zh-CN" w:bidi="ar-SA"/>
        </w:rPr>
        <w:t>系统业务运营服务</w:t>
      </w:r>
    </w:p>
    <w:p w14:paraId="56141E37">
      <w:pPr>
        <w:pStyle w:val="5"/>
        <w:bidi w:val="0"/>
        <w:ind w:left="720" w:leftChars="0" w:hanging="720" w:firstLineChars="0"/>
        <w:rPr>
          <w:rFonts w:hint="default" w:ascii="Times New Roman" w:hAnsi="Times New Roman" w:cs="Times New Roman"/>
          <w:lang w:val="en-GB" w:eastAsia="zh-CN"/>
        </w:rPr>
      </w:pPr>
      <w:r>
        <w:rPr>
          <w:rFonts w:hint="default" w:ascii="Times New Roman" w:hAnsi="Times New Roman" w:cs="Times New Roman"/>
          <w:lang w:val="en-US" w:eastAsia="zh-CN"/>
        </w:rPr>
        <w:t>广东省</w:t>
      </w:r>
      <w:r>
        <w:rPr>
          <w:rFonts w:hint="default" w:ascii="Times New Roman" w:hAnsi="Times New Roman" w:cs="Times New Roman"/>
        </w:rPr>
        <w:t>环境应急综合管理系统</w:t>
      </w:r>
      <w:r>
        <w:rPr>
          <w:rFonts w:hint="default" w:ascii="Times New Roman" w:hAnsi="Times New Roman" w:cs="Times New Roman"/>
          <w:lang w:val="en-US" w:eastAsia="zh-CN"/>
        </w:rPr>
        <w:t>数据迁移运营服务</w:t>
      </w:r>
    </w:p>
    <w:p w14:paraId="64B0FD86">
      <w:pPr>
        <w:pStyle w:val="6"/>
        <w:bidi w:val="0"/>
        <w:ind w:left="864" w:leftChars="0" w:hanging="864" w:firstLineChars="0"/>
        <w:rPr>
          <w:rFonts w:hint="default" w:ascii="Times New Roman" w:hAnsi="Times New Roman" w:cs="Times New Roman"/>
          <w:lang w:val="en-GB"/>
        </w:rPr>
      </w:pPr>
      <w:r>
        <w:rPr>
          <w:rFonts w:hint="default" w:ascii="Times New Roman" w:hAnsi="Times New Roman" w:cs="Times New Roman"/>
          <w:lang w:val="en-US" w:eastAsia="zh-CN"/>
        </w:rPr>
        <w:t>服务内容</w:t>
      </w:r>
    </w:p>
    <w:p w14:paraId="7BF6B894">
      <w:pPr>
        <w:pStyle w:val="7"/>
        <w:bidi w:val="0"/>
        <w:ind w:left="1008" w:leftChars="0" w:hanging="1008" w:firstLineChars="0"/>
        <w:rPr>
          <w:rFonts w:hint="default" w:ascii="Times New Roman" w:hAnsi="Times New Roman" w:cs="Times New Roman"/>
          <w:lang w:val="en-US" w:eastAsia="zh-CN"/>
        </w:rPr>
      </w:pPr>
      <w:r>
        <w:rPr>
          <w:rFonts w:hint="default" w:ascii="Times New Roman" w:hAnsi="Times New Roman" w:cs="Times New Roman"/>
          <w:lang w:val="en-US" w:eastAsia="zh-CN"/>
        </w:rPr>
        <w:t>数据迁移</w:t>
      </w:r>
    </w:p>
    <w:p w14:paraId="3806EF09">
      <w:pPr>
        <w:adjustRightInd/>
        <w:snapToGrid/>
        <w:spacing w:afterLines="0" w:line="240" w:lineRule="auto"/>
        <w:ind w:firstLine="560" w:firstLineChars="200"/>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sz w:val="28"/>
          <w:szCs w:val="28"/>
          <w:highlight w:val="none"/>
          <w:lang w:val="en-GB"/>
        </w:rPr>
        <w:t>把广东省环境应急综合管理系统的数据迁移到国产化信创数据库中，确保所有的数据都能够安全、完整地从源数据库中迁移到新的数据库中。主要工作包括：制定计划、选择合适工具、原始数据库备份、数据清洗整理、迁移同步后验证</w:t>
      </w:r>
      <w:r>
        <w:rPr>
          <w:rFonts w:hint="default" w:ascii="Times New Roman" w:hAnsi="Times New Roman" w:eastAsia="仿宋_GB2312" w:cs="Times New Roman"/>
          <w:sz w:val="28"/>
          <w:szCs w:val="28"/>
          <w:highlight w:val="none"/>
          <w:lang w:val="en-GB" w:eastAsia="zh-CN"/>
        </w:rPr>
        <w:t>。</w:t>
      </w:r>
    </w:p>
    <w:p w14:paraId="17986E99">
      <w:pPr>
        <w:pStyle w:val="2"/>
        <w:bidi w:val="0"/>
        <w:ind w:left="432" w:leftChars="0" w:hanging="432" w:firstLineChars="0"/>
        <w:rPr>
          <w:rFonts w:hint="default" w:ascii="Times New Roman" w:hAnsi="Times New Roman" w:cs="Times New Roman"/>
        </w:rPr>
      </w:pPr>
      <w:r>
        <w:rPr>
          <w:rFonts w:hint="default" w:ascii="Times New Roman" w:hAnsi="Times New Roman" w:cs="Times New Roman"/>
        </w:rPr>
        <w:t>服务要求</w:t>
      </w:r>
    </w:p>
    <w:p w14:paraId="251B07B3">
      <w:pPr>
        <w:pStyle w:val="3"/>
        <w:bidi w:val="0"/>
        <w:ind w:left="575" w:leftChars="0" w:hanging="575" w:firstLineChars="0"/>
        <w:rPr>
          <w:rFonts w:hint="default" w:ascii="Times New Roman" w:hAnsi="Times New Roman" w:cs="Times New Roman"/>
          <w:lang w:val="en-US" w:eastAsia="zh-CN"/>
        </w:rPr>
      </w:pPr>
      <w:r>
        <w:rPr>
          <w:rFonts w:hint="default" w:ascii="Times New Roman" w:hAnsi="Times New Roman" w:cs="Times New Roman"/>
          <w:lang w:val="en-US" w:eastAsia="zh-CN"/>
        </w:rPr>
        <w:t>项目质量管理要求</w:t>
      </w:r>
    </w:p>
    <w:p w14:paraId="65F14B6F">
      <w:pPr>
        <w:pStyle w:val="28"/>
        <w:keepNext w:val="0"/>
        <w:keepLines w:val="0"/>
        <w:pageBreakBefore w:val="0"/>
        <w:widowControl w:val="0"/>
        <w:numPr>
          <w:ilvl w:val="0"/>
          <w:numId w:val="0"/>
        </w:numPr>
        <w:kinsoku/>
        <w:wordWrap/>
        <w:overflowPunct/>
        <w:topLinePunct w:val="0"/>
        <w:autoSpaceDE/>
        <w:autoSpaceDN/>
        <w:bidi w:val="0"/>
        <w:adjustRightInd/>
        <w:snapToGrid/>
        <w:spacing w:after="0" w:afterLines="0" w:line="240" w:lineRule="auto"/>
        <w:ind w:left="0" w:firstLine="560" w:firstLineChars="200"/>
        <w:textAlignment w:val="auto"/>
        <w:outlineLvl w:val="9"/>
        <w:rPr>
          <w:rFonts w:hint="default" w:ascii="Times New Roman" w:hAnsi="Times New Roman" w:eastAsia="仿宋_GB2312" w:cs="Times New Roman"/>
          <w:bCs w:val="0"/>
          <w:kern w:val="2"/>
          <w:sz w:val="28"/>
          <w:szCs w:val="28"/>
          <w:highlight w:val="none"/>
          <w:lang w:val="en-GB" w:eastAsia="zh-CN" w:bidi="ar-SA"/>
        </w:rPr>
      </w:pPr>
      <w:r>
        <w:rPr>
          <w:rFonts w:hint="default" w:ascii="Times New Roman" w:hAnsi="Times New Roman" w:eastAsia="仿宋_GB2312" w:cs="Times New Roman"/>
          <w:bCs w:val="0"/>
          <w:kern w:val="2"/>
          <w:sz w:val="28"/>
          <w:szCs w:val="28"/>
          <w:highlight w:val="none"/>
          <w:lang w:val="en-US" w:eastAsia="zh-CN" w:bidi="ar-SA"/>
        </w:rPr>
        <w:t>（一）★中标人</w:t>
      </w:r>
      <w:r>
        <w:rPr>
          <w:rFonts w:hint="default" w:ascii="Times New Roman" w:hAnsi="Times New Roman" w:eastAsia="仿宋_GB2312" w:cs="Times New Roman"/>
          <w:bCs w:val="0"/>
          <w:kern w:val="2"/>
          <w:sz w:val="28"/>
          <w:szCs w:val="28"/>
          <w:highlight w:val="none"/>
          <w:lang w:val="en-GB" w:eastAsia="zh-CN" w:bidi="ar-SA"/>
        </w:rPr>
        <w:t>须依据系统工程要求开展工作，按甲方要求提交系统工程设计书和系统工程验收报告，指派项目技术负责人并按甲方要求接受相关的系统工程能力考核。</w:t>
      </w:r>
    </w:p>
    <w:p w14:paraId="34CB56AE">
      <w:pPr>
        <w:pStyle w:val="28"/>
        <w:keepNext w:val="0"/>
        <w:keepLines w:val="0"/>
        <w:pageBreakBefore w:val="0"/>
        <w:widowControl w:val="0"/>
        <w:numPr>
          <w:ilvl w:val="0"/>
          <w:numId w:val="0"/>
        </w:numPr>
        <w:kinsoku/>
        <w:wordWrap/>
        <w:overflowPunct/>
        <w:topLinePunct w:val="0"/>
        <w:autoSpaceDE/>
        <w:autoSpaceDN/>
        <w:bidi w:val="0"/>
        <w:adjustRightInd/>
        <w:snapToGrid/>
        <w:spacing w:after="0" w:afterLines="0" w:line="240" w:lineRule="auto"/>
        <w:ind w:left="0" w:firstLine="560" w:firstLineChars="200"/>
        <w:textAlignment w:val="auto"/>
        <w:outlineLvl w:val="9"/>
        <w:rPr>
          <w:rFonts w:hint="default" w:ascii="Times New Roman" w:hAnsi="Times New Roman" w:eastAsia="仿宋_GB2312" w:cs="Times New Roman"/>
          <w:bCs w:val="0"/>
          <w:kern w:val="2"/>
          <w:sz w:val="28"/>
          <w:szCs w:val="28"/>
          <w:highlight w:val="none"/>
          <w:lang w:val="en-GB" w:eastAsia="zh-CN" w:bidi="ar-SA"/>
        </w:rPr>
      </w:pPr>
      <w:r>
        <w:rPr>
          <w:rFonts w:hint="default" w:ascii="Times New Roman" w:hAnsi="Times New Roman" w:eastAsia="仿宋_GB2312" w:cs="Times New Roman"/>
          <w:bCs w:val="0"/>
          <w:kern w:val="2"/>
          <w:sz w:val="28"/>
          <w:szCs w:val="28"/>
          <w:highlight w:val="none"/>
          <w:lang w:val="en-US" w:eastAsia="zh-CN" w:bidi="ar-SA"/>
        </w:rPr>
        <w:t>（二）★中标人应</w:t>
      </w:r>
      <w:r>
        <w:rPr>
          <w:rFonts w:hint="default" w:ascii="Times New Roman" w:hAnsi="Times New Roman" w:eastAsia="仿宋_GB2312" w:cs="Times New Roman"/>
          <w:bCs w:val="0"/>
          <w:kern w:val="2"/>
          <w:sz w:val="28"/>
          <w:szCs w:val="28"/>
          <w:highlight w:val="none"/>
          <w:lang w:val="en-GB" w:eastAsia="zh-CN" w:bidi="ar-SA"/>
        </w:rPr>
        <w:t>按</w:t>
      </w:r>
      <w:r>
        <w:rPr>
          <w:rFonts w:hint="default" w:ascii="Times New Roman" w:hAnsi="Times New Roman" w:eastAsia="仿宋_GB2312" w:cs="Times New Roman"/>
          <w:bCs w:val="0"/>
          <w:kern w:val="2"/>
          <w:sz w:val="28"/>
          <w:szCs w:val="28"/>
          <w:highlight w:val="none"/>
          <w:lang w:val="en-US" w:eastAsia="zh-CN" w:bidi="ar-SA"/>
        </w:rPr>
        <w:t>采购人</w:t>
      </w:r>
      <w:r>
        <w:rPr>
          <w:rFonts w:hint="default" w:ascii="Times New Roman" w:hAnsi="Times New Roman" w:eastAsia="仿宋_GB2312" w:cs="Times New Roman"/>
          <w:bCs w:val="0"/>
          <w:kern w:val="2"/>
          <w:sz w:val="28"/>
          <w:szCs w:val="28"/>
          <w:highlight w:val="none"/>
          <w:lang w:val="en-GB" w:eastAsia="zh-CN" w:bidi="ar-SA"/>
        </w:rPr>
        <w:t>要求，配合完成本项目关联系统的数据资产、数字化资产建档建卡，包括但不限于：系统登记、资产清查盘点、建立并完善资产信息卡等工作。具体建档建卡要素和格式须符合财政部《关于加强行政事业单位数据资产管理的通知》（财资〔2024〕1号）、《固定资产等资产基础分类与代码》（GB/T 14885-2022）等国家和广东省相关政策，以及</w:t>
      </w:r>
      <w:r>
        <w:rPr>
          <w:rFonts w:hint="default" w:ascii="Times New Roman" w:hAnsi="Times New Roman" w:eastAsia="仿宋_GB2312" w:cs="Times New Roman"/>
          <w:bCs w:val="0"/>
          <w:kern w:val="2"/>
          <w:sz w:val="28"/>
          <w:szCs w:val="28"/>
          <w:highlight w:val="none"/>
          <w:lang w:val="en-US" w:eastAsia="zh-CN" w:bidi="ar-SA"/>
        </w:rPr>
        <w:t>采购人</w:t>
      </w:r>
      <w:r>
        <w:rPr>
          <w:rFonts w:hint="default" w:ascii="Times New Roman" w:hAnsi="Times New Roman" w:eastAsia="仿宋_GB2312" w:cs="Times New Roman"/>
          <w:bCs w:val="0"/>
          <w:kern w:val="2"/>
          <w:sz w:val="28"/>
          <w:szCs w:val="28"/>
          <w:highlight w:val="none"/>
          <w:lang w:val="en-GB" w:eastAsia="zh-CN" w:bidi="ar-SA"/>
        </w:rPr>
        <w:t>内控制度的要求。</w:t>
      </w:r>
      <w:r>
        <w:rPr>
          <w:rFonts w:hint="default" w:ascii="Times New Roman" w:hAnsi="Times New Roman" w:eastAsia="仿宋_GB2312" w:cs="Times New Roman"/>
          <w:bCs w:val="0"/>
          <w:kern w:val="2"/>
          <w:sz w:val="28"/>
          <w:szCs w:val="28"/>
          <w:highlight w:val="none"/>
          <w:lang w:val="en-US" w:eastAsia="zh-CN" w:bidi="ar-SA"/>
        </w:rPr>
        <w:t>中标人</w:t>
      </w:r>
      <w:r>
        <w:rPr>
          <w:rFonts w:hint="default" w:ascii="Times New Roman" w:hAnsi="Times New Roman" w:eastAsia="仿宋_GB2312" w:cs="Times New Roman"/>
          <w:bCs w:val="0"/>
          <w:kern w:val="2"/>
          <w:sz w:val="28"/>
          <w:szCs w:val="28"/>
          <w:highlight w:val="none"/>
          <w:lang w:val="en-GB" w:eastAsia="zh-CN" w:bidi="ar-SA"/>
        </w:rPr>
        <w:t>需保证其交付工作及数据资产信息的齐全性、准确性和真实性。</w:t>
      </w:r>
    </w:p>
    <w:p w14:paraId="06256991">
      <w:pPr>
        <w:pStyle w:val="28"/>
        <w:keepNext w:val="0"/>
        <w:keepLines w:val="0"/>
        <w:pageBreakBefore w:val="0"/>
        <w:widowControl w:val="0"/>
        <w:numPr>
          <w:ilvl w:val="0"/>
          <w:numId w:val="0"/>
        </w:numPr>
        <w:kinsoku/>
        <w:wordWrap/>
        <w:overflowPunct/>
        <w:topLinePunct w:val="0"/>
        <w:autoSpaceDE/>
        <w:autoSpaceDN/>
        <w:bidi w:val="0"/>
        <w:adjustRightInd/>
        <w:snapToGrid/>
        <w:spacing w:after="0" w:afterLines="0" w:line="240" w:lineRule="auto"/>
        <w:ind w:left="0" w:firstLine="560" w:firstLineChars="200"/>
        <w:textAlignment w:val="auto"/>
        <w:outlineLvl w:val="9"/>
        <w:rPr>
          <w:rFonts w:hint="default" w:ascii="Times New Roman" w:hAnsi="Times New Roman" w:eastAsia="仿宋_GB2312" w:cs="Times New Roman"/>
          <w:bCs w:val="0"/>
          <w:kern w:val="2"/>
          <w:sz w:val="28"/>
          <w:szCs w:val="28"/>
          <w:highlight w:val="none"/>
          <w:lang w:val="en-US" w:eastAsia="zh-CN" w:bidi="ar-SA"/>
        </w:rPr>
      </w:pPr>
      <w:r>
        <w:rPr>
          <w:rFonts w:hint="default" w:ascii="Times New Roman" w:hAnsi="Times New Roman" w:eastAsia="仿宋_GB2312" w:cs="Times New Roman"/>
          <w:bCs w:val="0"/>
          <w:kern w:val="2"/>
          <w:sz w:val="28"/>
          <w:szCs w:val="28"/>
          <w:highlight w:val="none"/>
          <w:lang w:val="en-GB" w:eastAsia="zh-CN" w:bidi="ar-SA"/>
        </w:rPr>
        <w:t>（</w:t>
      </w:r>
      <w:r>
        <w:rPr>
          <w:rFonts w:hint="default" w:ascii="Times New Roman" w:hAnsi="Times New Roman" w:eastAsia="仿宋_GB2312" w:cs="Times New Roman"/>
          <w:bCs w:val="0"/>
          <w:kern w:val="2"/>
          <w:sz w:val="28"/>
          <w:szCs w:val="28"/>
          <w:highlight w:val="none"/>
          <w:lang w:val="en-US" w:eastAsia="zh-CN" w:bidi="ar-SA"/>
        </w:rPr>
        <w:t>三</w:t>
      </w:r>
      <w:r>
        <w:rPr>
          <w:rFonts w:hint="default" w:ascii="Times New Roman" w:hAnsi="Times New Roman" w:eastAsia="仿宋_GB2312" w:cs="Times New Roman"/>
          <w:bCs w:val="0"/>
          <w:kern w:val="2"/>
          <w:sz w:val="28"/>
          <w:szCs w:val="28"/>
          <w:highlight w:val="none"/>
          <w:lang w:val="en-GB" w:eastAsia="zh-CN" w:bidi="ar-SA"/>
        </w:rPr>
        <w:t>）</w:t>
      </w:r>
      <w:r>
        <w:rPr>
          <w:rFonts w:hint="default" w:ascii="Times New Roman" w:hAnsi="Times New Roman" w:eastAsia="仿宋_GB2312" w:cs="Times New Roman"/>
          <w:bCs w:val="0"/>
          <w:kern w:val="2"/>
          <w:sz w:val="28"/>
          <w:szCs w:val="28"/>
          <w:highlight w:val="none"/>
          <w:lang w:val="en-US" w:eastAsia="zh-CN" w:bidi="ar-SA"/>
        </w:rPr>
        <w:t>★中标人须按甲方制定的项目质量管理要求开展服务，无条件接受甲方对项目质量管理要求落实情况的监督考核。包括但不限于：根据采购人提出的项目需重点解决问题清单合理制定解决方案，在项目实施过程中将问题予以解决，确保项目服务质量；根据采购人提出的项目管理制度清单，编制相应的项目管理制度文件，进一步规范项目实施过程；根据采购人提出服务团队岗位职责清单，制定岗位职责手册，定岗定人，确保各核心岗位均指派能胜任的专人提供服务。</w:t>
      </w:r>
    </w:p>
    <w:p w14:paraId="31534B83">
      <w:pPr>
        <w:pStyle w:val="28"/>
        <w:keepNext w:val="0"/>
        <w:keepLines w:val="0"/>
        <w:pageBreakBefore w:val="0"/>
        <w:widowControl w:val="0"/>
        <w:numPr>
          <w:ilvl w:val="0"/>
          <w:numId w:val="0"/>
        </w:numPr>
        <w:kinsoku/>
        <w:wordWrap/>
        <w:overflowPunct/>
        <w:topLinePunct w:val="0"/>
        <w:autoSpaceDE/>
        <w:autoSpaceDN/>
        <w:bidi w:val="0"/>
        <w:adjustRightInd/>
        <w:snapToGrid/>
        <w:spacing w:after="0" w:afterLines="0" w:line="240" w:lineRule="auto"/>
        <w:ind w:left="0" w:firstLine="560" w:firstLineChars="200"/>
        <w:textAlignment w:val="auto"/>
        <w:outlineLvl w:val="9"/>
        <w:rPr>
          <w:rFonts w:hint="default" w:ascii="Times New Roman" w:hAnsi="Times New Roman" w:eastAsia="仿宋_GB2312" w:cs="Times New Roman"/>
          <w:bCs w:val="0"/>
          <w:kern w:val="2"/>
          <w:sz w:val="28"/>
          <w:szCs w:val="28"/>
          <w:highlight w:val="none"/>
          <w:lang w:val="en-US" w:eastAsia="zh-CN" w:bidi="ar-SA"/>
        </w:rPr>
      </w:pPr>
      <w:r>
        <w:rPr>
          <w:rFonts w:hint="default" w:ascii="Times New Roman" w:hAnsi="Times New Roman" w:eastAsia="仿宋_GB2312" w:cs="Times New Roman"/>
          <w:bCs w:val="0"/>
          <w:kern w:val="2"/>
          <w:sz w:val="28"/>
          <w:szCs w:val="28"/>
          <w:highlight w:val="none"/>
          <w:lang w:val="en-US" w:eastAsia="zh-CN" w:bidi="ar-SA"/>
        </w:rPr>
        <w:t>（四）为</w:t>
      </w:r>
      <w:r>
        <w:rPr>
          <w:rFonts w:hint="default" w:ascii="Times New Roman" w:hAnsi="Times New Roman" w:eastAsia="仿宋_GB2312" w:cs="Times New Roman"/>
          <w:bCs w:val="0"/>
          <w:kern w:val="2"/>
          <w:sz w:val="28"/>
          <w:szCs w:val="28"/>
          <w:highlight w:val="none"/>
          <w:lang w:val="en-GB" w:eastAsia="zh-CN" w:bidi="ar-SA"/>
        </w:rPr>
        <w:t>保证本项目能按时高质量的顺利完成，规避项目风险或将风险降至最低程度，投标人应建立项目质量管理体系，包括但不限于质量目标、质量指标、岗位责任、问题处理计划、质量评价、整改完善等内容，并建立</w:t>
      </w:r>
      <w:r>
        <w:rPr>
          <w:rFonts w:hint="default" w:ascii="Times New Roman" w:hAnsi="Times New Roman" w:eastAsia="仿宋_GB2312" w:cs="Times New Roman"/>
          <w:bCs w:val="0"/>
          <w:kern w:val="2"/>
          <w:sz w:val="28"/>
          <w:szCs w:val="28"/>
          <w:highlight w:val="none"/>
          <w:lang w:val="en-US" w:eastAsia="zh-CN" w:bidi="ar-SA"/>
        </w:rPr>
        <w:t>1团队内部</w:t>
      </w:r>
      <w:r>
        <w:rPr>
          <w:rFonts w:hint="default" w:ascii="Times New Roman" w:hAnsi="Times New Roman" w:eastAsia="仿宋_GB2312" w:cs="Times New Roman"/>
          <w:bCs w:val="0"/>
          <w:kern w:val="2"/>
          <w:sz w:val="28"/>
          <w:szCs w:val="28"/>
          <w:highlight w:val="none"/>
          <w:lang w:val="en-GB" w:eastAsia="zh-CN" w:bidi="ar-SA"/>
        </w:rPr>
        <w:t>奖惩制度。</w:t>
      </w:r>
    </w:p>
    <w:p w14:paraId="43F25F1E">
      <w:pPr>
        <w:pStyle w:val="4"/>
        <w:bidi w:val="0"/>
        <w:ind w:left="720" w:leftChars="0" w:hanging="720" w:firstLineChars="0"/>
        <w:rPr>
          <w:rFonts w:hint="default" w:ascii="Times New Roman" w:hAnsi="Times New Roman" w:cs="Times New Roman"/>
          <w:lang w:val="en-US" w:eastAsia="zh-CN"/>
        </w:rPr>
      </w:pPr>
      <w:r>
        <w:rPr>
          <w:rFonts w:hint="default" w:ascii="Times New Roman" w:hAnsi="Times New Roman" w:cs="Times New Roman"/>
          <w:lang w:val="en-US" w:eastAsia="zh-CN"/>
        </w:rPr>
        <w:t>项目需重点解决的问题清单</w:t>
      </w:r>
    </w:p>
    <w:p w14:paraId="5817130B">
      <w:pPr>
        <w:pStyle w:val="12"/>
        <w:ind w:left="709" w:firstLineChars="0"/>
        <w:jc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rPr>
        <w:t xml:space="preserve">表 </w:t>
      </w:r>
      <w:r>
        <w:rPr>
          <w:rFonts w:hint="default" w:ascii="Times New Roman" w:hAnsi="Times New Roman" w:eastAsia="仿宋_GB2312" w:cs="Times New Roman"/>
          <w:color w:val="auto"/>
          <w:sz w:val="28"/>
          <w:szCs w:val="28"/>
          <w:highlight w:val="none"/>
        </w:rPr>
        <w:fldChar w:fldCharType="begin"/>
      </w:r>
      <w:r>
        <w:rPr>
          <w:rFonts w:hint="default" w:ascii="Times New Roman" w:hAnsi="Times New Roman" w:eastAsia="仿宋_GB2312" w:cs="Times New Roman"/>
          <w:color w:val="auto"/>
          <w:sz w:val="28"/>
          <w:szCs w:val="28"/>
          <w:highlight w:val="none"/>
        </w:rPr>
        <w:instrText xml:space="preserve"> SEQ 表 \* ARABIC </w:instrText>
      </w:r>
      <w:r>
        <w:rPr>
          <w:rFonts w:hint="default" w:ascii="Times New Roman" w:hAnsi="Times New Roman" w:eastAsia="仿宋_GB2312" w:cs="Times New Roman"/>
          <w:color w:val="auto"/>
          <w:sz w:val="28"/>
          <w:szCs w:val="28"/>
          <w:highlight w:val="none"/>
        </w:rPr>
        <w:fldChar w:fldCharType="separate"/>
      </w:r>
      <w:r>
        <w:rPr>
          <w:rFonts w:hint="default" w:ascii="Times New Roman" w:hAnsi="Times New Roman" w:eastAsia="仿宋_GB2312" w:cs="Times New Roman"/>
          <w:color w:val="auto"/>
          <w:sz w:val="28"/>
          <w:szCs w:val="28"/>
          <w:highlight w:val="none"/>
        </w:rPr>
        <w:t>1</w:t>
      </w:r>
      <w:r>
        <w:rPr>
          <w:rFonts w:hint="default" w:ascii="Times New Roman" w:hAnsi="Times New Roman" w:eastAsia="仿宋_GB2312" w:cs="Times New Roman"/>
          <w:color w:val="auto"/>
          <w:sz w:val="28"/>
          <w:szCs w:val="28"/>
          <w:highlight w:val="none"/>
        </w:rPr>
        <w:fldChar w:fldCharType="end"/>
      </w:r>
      <w:r>
        <w:rPr>
          <w:rFonts w:hint="default" w:ascii="Times New Roman" w:hAnsi="Times New Roman" w:eastAsia="仿宋_GB2312" w:cs="Times New Roman"/>
          <w:color w:val="auto"/>
          <w:sz w:val="28"/>
          <w:szCs w:val="28"/>
          <w:highlight w:val="none"/>
          <w:lang w:val="en-US" w:eastAsia="zh-CN"/>
        </w:rPr>
        <w:t>问题清单</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1728"/>
        <w:gridCol w:w="1634"/>
        <w:gridCol w:w="4308"/>
      </w:tblGrid>
      <w:tr w14:paraId="3E483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52" w:type="dxa"/>
            <w:tcBorders>
              <w:bottom w:val="single" w:color="auto" w:sz="4" w:space="0"/>
            </w:tcBorders>
            <w:noWrap w:val="0"/>
            <w:vAlign w:val="center"/>
          </w:tcPr>
          <w:p w14:paraId="18419C6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i w:val="0"/>
                <w:iCs w:val="0"/>
                <w:color w:val="auto"/>
                <w:sz w:val="28"/>
                <w:szCs w:val="28"/>
                <w:highlight w:val="none"/>
                <w:vertAlign w:val="baseline"/>
                <w:lang w:val="en-US" w:eastAsia="zh-CN"/>
              </w:rPr>
            </w:pPr>
            <w:r>
              <w:rPr>
                <w:rFonts w:hint="default" w:ascii="Times New Roman" w:hAnsi="Times New Roman" w:eastAsia="仿宋_GB2312" w:cs="Times New Roman"/>
                <w:i w:val="0"/>
                <w:iCs w:val="0"/>
                <w:color w:val="auto"/>
                <w:sz w:val="28"/>
                <w:szCs w:val="28"/>
                <w:highlight w:val="none"/>
                <w:vertAlign w:val="baseline"/>
                <w:lang w:val="en-US" w:eastAsia="zh-CN"/>
              </w:rPr>
              <w:t>序号</w:t>
            </w:r>
          </w:p>
        </w:tc>
        <w:tc>
          <w:tcPr>
            <w:tcW w:w="1728" w:type="dxa"/>
            <w:tcBorders>
              <w:bottom w:val="single" w:color="auto" w:sz="4" w:space="0"/>
            </w:tcBorders>
            <w:noWrap w:val="0"/>
            <w:vAlign w:val="center"/>
          </w:tcPr>
          <w:p w14:paraId="28B0E7A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i w:val="0"/>
                <w:iCs w:val="0"/>
                <w:color w:val="auto"/>
                <w:sz w:val="28"/>
                <w:szCs w:val="28"/>
                <w:highlight w:val="none"/>
                <w:vertAlign w:val="baseline"/>
                <w:lang w:val="en-US" w:eastAsia="zh-CN"/>
              </w:rPr>
            </w:pPr>
            <w:r>
              <w:rPr>
                <w:rFonts w:hint="default" w:ascii="Times New Roman" w:hAnsi="Times New Roman" w:eastAsia="仿宋_GB2312" w:cs="Times New Roman"/>
                <w:i w:val="0"/>
                <w:iCs w:val="0"/>
                <w:color w:val="auto"/>
                <w:sz w:val="28"/>
                <w:szCs w:val="28"/>
                <w:highlight w:val="none"/>
                <w:vertAlign w:val="baseline"/>
                <w:lang w:val="en-US" w:eastAsia="zh-CN"/>
              </w:rPr>
              <w:t>项目名称</w:t>
            </w:r>
          </w:p>
        </w:tc>
        <w:tc>
          <w:tcPr>
            <w:tcW w:w="1634" w:type="dxa"/>
            <w:tcBorders>
              <w:bottom w:val="single" w:color="auto" w:sz="4" w:space="0"/>
            </w:tcBorders>
            <w:noWrap w:val="0"/>
            <w:vAlign w:val="center"/>
          </w:tcPr>
          <w:p w14:paraId="28404BF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i w:val="0"/>
                <w:iCs w:val="0"/>
                <w:color w:val="auto"/>
                <w:sz w:val="28"/>
                <w:szCs w:val="28"/>
                <w:highlight w:val="none"/>
                <w:vertAlign w:val="baseline"/>
                <w:lang w:val="en-US" w:eastAsia="zh-CN"/>
              </w:rPr>
            </w:pPr>
            <w:r>
              <w:rPr>
                <w:rFonts w:hint="default" w:ascii="Times New Roman" w:hAnsi="Times New Roman" w:eastAsia="仿宋_GB2312" w:cs="Times New Roman"/>
                <w:i w:val="0"/>
                <w:iCs w:val="0"/>
                <w:color w:val="auto"/>
                <w:sz w:val="28"/>
                <w:szCs w:val="28"/>
                <w:highlight w:val="none"/>
                <w:vertAlign w:val="baseline"/>
                <w:lang w:val="en-US" w:eastAsia="zh-CN"/>
              </w:rPr>
              <w:t>存在问题</w:t>
            </w:r>
          </w:p>
        </w:tc>
        <w:tc>
          <w:tcPr>
            <w:tcW w:w="4308" w:type="dxa"/>
            <w:tcBorders>
              <w:bottom w:val="single" w:color="auto" w:sz="4" w:space="0"/>
            </w:tcBorders>
            <w:noWrap w:val="0"/>
            <w:vAlign w:val="center"/>
          </w:tcPr>
          <w:p w14:paraId="15D7DCE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i w:val="0"/>
                <w:iCs w:val="0"/>
                <w:color w:val="auto"/>
                <w:sz w:val="28"/>
                <w:szCs w:val="28"/>
                <w:highlight w:val="none"/>
                <w:vertAlign w:val="baseline"/>
                <w:lang w:val="en-US" w:eastAsia="zh-CN"/>
              </w:rPr>
            </w:pPr>
            <w:r>
              <w:rPr>
                <w:rFonts w:hint="default" w:ascii="Times New Roman" w:hAnsi="Times New Roman" w:eastAsia="仿宋_GB2312" w:cs="Times New Roman"/>
                <w:i w:val="0"/>
                <w:iCs w:val="0"/>
                <w:color w:val="auto"/>
                <w:sz w:val="28"/>
                <w:szCs w:val="28"/>
                <w:highlight w:val="none"/>
                <w:vertAlign w:val="baseline"/>
                <w:lang w:val="en-US" w:eastAsia="zh-CN"/>
              </w:rPr>
              <w:t>问题具体描述</w:t>
            </w:r>
          </w:p>
        </w:tc>
      </w:tr>
      <w:tr w14:paraId="61618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noWrap w:val="0"/>
            <w:vAlign w:val="center"/>
          </w:tcPr>
          <w:p w14:paraId="35C204D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i w:val="0"/>
                <w:iCs w:val="0"/>
                <w:sz w:val="28"/>
                <w:szCs w:val="28"/>
                <w:highlight w:val="none"/>
                <w:vertAlign w:val="baseline"/>
                <w:lang w:val="en-US" w:eastAsia="zh-CN"/>
              </w:rPr>
            </w:pPr>
            <w:r>
              <w:rPr>
                <w:rFonts w:hint="default" w:ascii="Times New Roman" w:hAnsi="Times New Roman" w:eastAsia="仿宋_GB2312" w:cs="Times New Roman"/>
                <w:i w:val="0"/>
                <w:iCs w:val="0"/>
                <w:sz w:val="28"/>
                <w:szCs w:val="28"/>
                <w:highlight w:val="none"/>
                <w:vertAlign w:val="baseline"/>
                <w:lang w:val="en-US" w:eastAsia="zh-CN"/>
              </w:rPr>
              <w:t>1</w:t>
            </w:r>
          </w:p>
        </w:tc>
        <w:tc>
          <w:tcPr>
            <w:tcW w:w="1728" w:type="dxa"/>
            <w:vMerge w:val="restart"/>
            <w:tcBorders>
              <w:top w:val="single" w:color="auto" w:sz="4" w:space="0"/>
              <w:left w:val="single" w:color="auto" w:sz="4" w:space="0"/>
              <w:bottom w:val="single" w:color="auto" w:sz="4" w:space="0"/>
              <w:right w:val="single" w:color="auto" w:sz="4" w:space="0"/>
            </w:tcBorders>
            <w:noWrap w:val="0"/>
            <w:vAlign w:val="center"/>
          </w:tcPr>
          <w:p w14:paraId="1C1284B9">
            <w:pPr>
              <w:keepNext w:val="0"/>
              <w:keepLines w:val="0"/>
              <w:pageBreakBefore w:val="0"/>
              <w:widowControl w:val="0"/>
              <w:numPr>
                <w:ilvl w:val="0"/>
                <w:numId w:val="0"/>
              </w:numPr>
              <w:kinsoku/>
              <w:wordWrap/>
              <w:overflowPunct/>
              <w:topLinePunct w:val="0"/>
              <w:autoSpaceDE/>
              <w:autoSpaceDN/>
              <w:bidi w:val="0"/>
              <w:adjustRightInd/>
              <w:snapToGrid/>
              <w:spacing w:after="0" w:afterLines="0" w:line="400" w:lineRule="exact"/>
              <w:jc w:val="both"/>
              <w:textAlignment w:val="auto"/>
              <w:rPr>
                <w:rFonts w:hint="default" w:ascii="Times New Roman" w:hAnsi="Times New Roman" w:eastAsia="仿宋_GB2312" w:cs="Times New Roman"/>
                <w:i w:val="0"/>
                <w:iCs w:val="0"/>
                <w:sz w:val="28"/>
                <w:szCs w:val="28"/>
                <w:highlight w:val="none"/>
                <w:vertAlign w:val="baseline"/>
                <w:lang w:val="en-US" w:eastAsia="zh-CN"/>
              </w:rPr>
            </w:pPr>
            <w:r>
              <w:rPr>
                <w:rFonts w:hint="default" w:ascii="Times New Roman" w:hAnsi="Times New Roman" w:eastAsia="仿宋_GB2312" w:cs="Times New Roman"/>
                <w:spacing w:val="-6"/>
                <w:sz w:val="28"/>
                <w:szCs w:val="28"/>
                <w:highlight w:val="none"/>
              </w:rPr>
              <w:t>省生态环境厅政务信息系统升级改造（2026年）项目</w:t>
            </w:r>
          </w:p>
        </w:tc>
        <w:tc>
          <w:tcPr>
            <w:tcW w:w="1634" w:type="dxa"/>
            <w:tcBorders>
              <w:top w:val="single" w:color="auto" w:sz="4" w:space="0"/>
              <w:left w:val="single" w:color="auto" w:sz="4" w:space="0"/>
              <w:bottom w:val="single" w:color="auto" w:sz="4" w:space="0"/>
              <w:right w:val="single" w:color="auto" w:sz="4" w:space="0"/>
            </w:tcBorders>
            <w:noWrap w:val="0"/>
            <w:vAlign w:val="center"/>
          </w:tcPr>
          <w:p w14:paraId="020EC88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i w:val="0"/>
                <w:iCs w:val="0"/>
                <w:sz w:val="28"/>
                <w:szCs w:val="28"/>
                <w:highlight w:val="none"/>
                <w:u w:val="none"/>
                <w:vertAlign w:val="baseline"/>
                <w:lang w:val="en-US" w:eastAsia="zh-CN"/>
              </w:rPr>
            </w:pPr>
            <w:r>
              <w:rPr>
                <w:rFonts w:hint="default" w:ascii="Times New Roman" w:hAnsi="Times New Roman" w:eastAsia="仿宋_GB2312" w:cs="Times New Roman"/>
                <w:i w:val="0"/>
                <w:iCs w:val="0"/>
                <w:spacing w:val="-6"/>
                <w:sz w:val="28"/>
                <w:szCs w:val="28"/>
                <w:highlight w:val="none"/>
                <w:u w:val="none"/>
                <w:lang w:val="en-US" w:eastAsia="zh-CN"/>
              </w:rPr>
              <w:t>部分系统尚未实现全面的安全可靠要求</w:t>
            </w:r>
          </w:p>
        </w:tc>
        <w:tc>
          <w:tcPr>
            <w:tcW w:w="4308" w:type="dxa"/>
            <w:tcBorders>
              <w:top w:val="single" w:color="auto" w:sz="4" w:space="0"/>
              <w:left w:val="single" w:color="auto" w:sz="4" w:space="0"/>
              <w:bottom w:val="single" w:color="auto" w:sz="4" w:space="0"/>
              <w:right w:val="single" w:color="auto" w:sz="4" w:space="0"/>
            </w:tcBorders>
            <w:noWrap w:val="0"/>
            <w:vAlign w:val="center"/>
          </w:tcPr>
          <w:p w14:paraId="4F46360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i w:val="0"/>
                <w:iCs w:val="0"/>
                <w:sz w:val="28"/>
                <w:szCs w:val="28"/>
                <w:highlight w:val="none"/>
                <w:u w:val="none"/>
                <w:vertAlign w:val="baseline"/>
                <w:lang w:val="en-US" w:eastAsia="zh-CN"/>
              </w:rPr>
            </w:pPr>
            <w:r>
              <w:rPr>
                <w:rFonts w:hint="default" w:ascii="Times New Roman" w:hAnsi="Times New Roman" w:eastAsia="仿宋_GB2312" w:cs="Times New Roman"/>
                <w:i w:val="0"/>
                <w:iCs w:val="0"/>
                <w:spacing w:val="-6"/>
                <w:sz w:val="28"/>
                <w:szCs w:val="28"/>
                <w:highlight w:val="none"/>
                <w:u w:val="none"/>
                <w:lang w:val="en-US" w:eastAsia="zh-CN"/>
              </w:rPr>
              <w:t>随着信息安全及技术依赖的问题日益突出，业务系统的全面安全可靠已成为急需解决的问题，需全面开展系统的安全可靠适配改造工作</w:t>
            </w:r>
          </w:p>
        </w:tc>
      </w:tr>
      <w:tr w14:paraId="4A6F9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9" w:hRule="atLeast"/>
          <w:jc w:val="center"/>
        </w:trPr>
        <w:tc>
          <w:tcPr>
            <w:tcW w:w="852" w:type="dxa"/>
            <w:tcBorders>
              <w:top w:val="single" w:color="auto" w:sz="4" w:space="0"/>
              <w:left w:val="single" w:color="auto" w:sz="4" w:space="0"/>
              <w:bottom w:val="single" w:color="auto" w:sz="4" w:space="0"/>
              <w:right w:val="single" w:color="auto" w:sz="4" w:space="0"/>
            </w:tcBorders>
            <w:noWrap w:val="0"/>
            <w:vAlign w:val="center"/>
          </w:tcPr>
          <w:p w14:paraId="60F0DBF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outlineLvl w:val="4"/>
              <w:rPr>
                <w:rFonts w:hint="default" w:ascii="Times New Roman" w:hAnsi="Times New Roman" w:eastAsia="仿宋_GB2312" w:cs="Times New Roman"/>
                <w:i w:val="0"/>
                <w:iCs w:val="0"/>
                <w:sz w:val="28"/>
                <w:szCs w:val="28"/>
                <w:highlight w:val="none"/>
                <w:vertAlign w:val="baseline"/>
                <w:lang w:val="en-US" w:eastAsia="zh-CN"/>
              </w:rPr>
            </w:pPr>
            <w:r>
              <w:rPr>
                <w:rFonts w:hint="default" w:ascii="Times New Roman" w:hAnsi="Times New Roman" w:eastAsia="仿宋_GB2312" w:cs="Times New Roman"/>
                <w:i w:val="0"/>
                <w:iCs w:val="0"/>
                <w:sz w:val="28"/>
                <w:szCs w:val="28"/>
                <w:highlight w:val="none"/>
                <w:vertAlign w:val="baseline"/>
                <w:lang w:val="en-US" w:eastAsia="zh-CN"/>
              </w:rPr>
              <w:t>2</w:t>
            </w:r>
          </w:p>
        </w:tc>
        <w:tc>
          <w:tcPr>
            <w:tcW w:w="1728" w:type="dxa"/>
            <w:vMerge w:val="continue"/>
            <w:tcBorders>
              <w:top w:val="single" w:color="auto" w:sz="4" w:space="0"/>
              <w:left w:val="single" w:color="auto" w:sz="4" w:space="0"/>
              <w:bottom w:val="single" w:color="auto" w:sz="4" w:space="0"/>
              <w:right w:val="single" w:color="auto" w:sz="4" w:space="0"/>
            </w:tcBorders>
            <w:noWrap w:val="0"/>
            <w:vAlign w:val="center"/>
          </w:tcPr>
          <w:p w14:paraId="0D596AB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outlineLvl w:val="4"/>
              <w:rPr>
                <w:rFonts w:hint="default" w:ascii="Times New Roman" w:hAnsi="Times New Roman" w:eastAsia="仿宋_GB2312" w:cs="Times New Roman"/>
                <w:i w:val="0"/>
                <w:iCs w:val="0"/>
                <w:sz w:val="28"/>
                <w:szCs w:val="28"/>
                <w:highlight w:val="none"/>
                <w:vertAlign w:val="baseline"/>
                <w:lang w:val="en-US" w:eastAsia="zh-CN"/>
              </w:rPr>
            </w:pPr>
          </w:p>
        </w:tc>
        <w:tc>
          <w:tcPr>
            <w:tcW w:w="1634" w:type="dxa"/>
            <w:tcBorders>
              <w:top w:val="single" w:color="auto" w:sz="4" w:space="0"/>
              <w:left w:val="single" w:color="auto" w:sz="4" w:space="0"/>
              <w:bottom w:val="single" w:color="auto" w:sz="4" w:space="0"/>
              <w:right w:val="single" w:color="auto" w:sz="4" w:space="0"/>
            </w:tcBorders>
            <w:noWrap w:val="0"/>
            <w:vAlign w:val="center"/>
          </w:tcPr>
          <w:p w14:paraId="3034044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outlineLvl w:val="4"/>
              <w:rPr>
                <w:rFonts w:hint="default" w:ascii="Times New Roman" w:hAnsi="Times New Roman" w:eastAsia="仿宋_GB2312" w:cs="Times New Roman"/>
                <w:i w:val="0"/>
                <w:iCs w:val="0"/>
                <w:sz w:val="28"/>
                <w:szCs w:val="28"/>
                <w:highlight w:val="none"/>
                <w:u w:val="none"/>
                <w:vertAlign w:val="baseline"/>
                <w:lang w:val="en-US" w:eastAsia="zh-CN"/>
              </w:rPr>
            </w:pPr>
            <w:r>
              <w:rPr>
                <w:rFonts w:hint="default" w:ascii="Times New Roman" w:hAnsi="Times New Roman" w:eastAsia="仿宋_GB2312" w:cs="Times New Roman"/>
                <w:i w:val="0"/>
                <w:iCs w:val="0"/>
                <w:spacing w:val="-6"/>
                <w:sz w:val="28"/>
                <w:szCs w:val="28"/>
                <w:highlight w:val="none"/>
                <w:u w:val="none"/>
                <w:lang w:val="en-US" w:eastAsia="zh-CN"/>
              </w:rPr>
              <w:t>业务工作处理智能化水平缺失</w:t>
            </w:r>
          </w:p>
        </w:tc>
        <w:tc>
          <w:tcPr>
            <w:tcW w:w="4308" w:type="dxa"/>
            <w:tcBorders>
              <w:top w:val="single" w:color="auto" w:sz="4" w:space="0"/>
              <w:left w:val="single" w:color="auto" w:sz="4" w:space="0"/>
              <w:bottom w:val="single" w:color="auto" w:sz="4" w:space="0"/>
              <w:right w:val="single" w:color="auto" w:sz="4" w:space="0"/>
            </w:tcBorders>
            <w:noWrap w:val="0"/>
            <w:vAlign w:val="center"/>
          </w:tcPr>
          <w:p w14:paraId="40FE972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outlineLvl w:val="4"/>
              <w:rPr>
                <w:rFonts w:hint="default" w:ascii="Times New Roman" w:hAnsi="Times New Roman" w:eastAsia="仿宋_GB2312" w:cs="Times New Roman"/>
                <w:i w:val="0"/>
                <w:iCs w:val="0"/>
                <w:sz w:val="28"/>
                <w:szCs w:val="28"/>
                <w:highlight w:val="none"/>
                <w:u w:val="none"/>
                <w:vertAlign w:val="baseline"/>
                <w:lang w:val="en-US" w:eastAsia="zh-CN"/>
              </w:rPr>
            </w:pPr>
            <w:r>
              <w:rPr>
                <w:rFonts w:hint="default" w:ascii="Times New Roman" w:hAnsi="Times New Roman" w:eastAsia="仿宋_GB2312" w:cs="Times New Roman"/>
                <w:spacing w:val="-6"/>
                <w:sz w:val="28"/>
                <w:szCs w:val="28"/>
                <w:highlight w:val="none"/>
                <w:u w:val="none"/>
                <w:lang w:val="en-US" w:eastAsia="zh-CN"/>
              </w:rPr>
              <w:t>当前大多数业务处理工作基本由人工处理，费时费力，效率不高，随着人工智能技术的发展，急需通过智能手段代替人工高效完成重复性工作内容，人工仅负责审核确认。当前大多数业务处理工作基本由人工处理，费时费力，效率不高，随着人工智能技术的发展，急需通过智能手段代替人工高效完成重复性工作内容，人工仅负责审核确认。</w:t>
            </w:r>
          </w:p>
        </w:tc>
      </w:tr>
    </w:tbl>
    <w:p w14:paraId="497333A2">
      <w:pPr>
        <w:rPr>
          <w:rFonts w:hint="default" w:ascii="Times New Roman" w:hAnsi="Times New Roman" w:cs="Times New Roman"/>
        </w:rPr>
      </w:pPr>
    </w:p>
    <w:p w14:paraId="072B8F8D">
      <w:pPr>
        <w:pStyle w:val="4"/>
        <w:bidi w:val="0"/>
        <w:ind w:left="720" w:leftChars="0" w:hanging="720" w:firstLineChars="0"/>
        <w:rPr>
          <w:rFonts w:hint="default" w:ascii="Times New Roman" w:hAnsi="Times New Roman" w:cs="Times New Roman"/>
          <w:lang w:val="en-US" w:eastAsia="zh-CN"/>
        </w:rPr>
      </w:pPr>
      <w:r>
        <w:rPr>
          <w:rFonts w:hint="default" w:ascii="Times New Roman" w:hAnsi="Times New Roman" w:cs="Times New Roman"/>
          <w:lang w:val="en-US" w:eastAsia="zh-CN"/>
        </w:rPr>
        <w:t>项目管理制度清单</w:t>
      </w:r>
    </w:p>
    <w:p w14:paraId="4444273C">
      <w:pPr>
        <w:pStyle w:val="30"/>
        <w:ind w:firstLine="560" w:firstLineChars="200"/>
        <w:jc w:val="both"/>
        <w:rPr>
          <w:rFonts w:hint="default" w:ascii="Times New Roman" w:hAnsi="Times New Roman" w:eastAsia="仿宋_GB2312" w:cs="Times New Roman"/>
          <w:color w:val="auto"/>
          <w:kern w:val="2"/>
          <w:sz w:val="28"/>
          <w:szCs w:val="28"/>
          <w:highlight w:val="none"/>
          <w:lang w:eastAsia="zh-CN" w:bidi="ar-SA"/>
        </w:rPr>
      </w:pPr>
      <w:r>
        <w:rPr>
          <w:rFonts w:hint="default" w:ascii="Times New Roman" w:hAnsi="Times New Roman" w:eastAsia="仿宋_GB2312" w:cs="Times New Roman"/>
          <w:color w:val="auto"/>
          <w:kern w:val="2"/>
          <w:sz w:val="28"/>
          <w:szCs w:val="28"/>
          <w:highlight w:val="none"/>
          <w:lang w:eastAsia="zh-CN" w:bidi="ar-SA"/>
        </w:rPr>
        <w:t>投标人在项目实施过程中，需提供如下相关管理制度：</w:t>
      </w:r>
    </w:p>
    <w:p w14:paraId="7F2835FA">
      <w:pPr>
        <w:pStyle w:val="30"/>
        <w:ind w:firstLine="560" w:firstLineChars="200"/>
        <w:jc w:val="both"/>
        <w:rPr>
          <w:rFonts w:hint="default" w:ascii="Times New Roman" w:hAnsi="Times New Roman" w:eastAsia="仿宋_GB2312" w:cs="Times New Roman"/>
          <w:color w:val="auto"/>
          <w:kern w:val="2"/>
          <w:sz w:val="28"/>
          <w:szCs w:val="28"/>
          <w:highlight w:val="none"/>
          <w:lang w:eastAsia="zh-CN" w:bidi="ar-SA"/>
        </w:rPr>
      </w:pPr>
      <w:r>
        <w:rPr>
          <w:rFonts w:hint="default" w:ascii="Times New Roman" w:hAnsi="Times New Roman" w:eastAsia="仿宋_GB2312" w:cs="Times New Roman"/>
          <w:color w:val="auto"/>
          <w:kern w:val="2"/>
          <w:sz w:val="28"/>
          <w:szCs w:val="28"/>
          <w:highlight w:val="none"/>
          <w:lang w:eastAsia="zh-CN" w:bidi="ar-SA"/>
        </w:rPr>
        <w:t>1、项目人员管理制度，包括项目经理、</w:t>
      </w:r>
      <w:r>
        <w:rPr>
          <w:rFonts w:hint="default" w:ascii="Times New Roman" w:hAnsi="Times New Roman" w:eastAsia="仿宋_GB2312" w:cs="Times New Roman"/>
          <w:color w:val="auto"/>
          <w:kern w:val="2"/>
          <w:sz w:val="28"/>
          <w:szCs w:val="28"/>
          <w:highlight w:val="none"/>
          <w:lang w:val="en-US" w:eastAsia="zh-CN" w:bidi="ar-SA"/>
        </w:rPr>
        <w:t>技术负责人、</w:t>
      </w:r>
      <w:r>
        <w:rPr>
          <w:rFonts w:hint="default" w:ascii="Times New Roman" w:hAnsi="Times New Roman" w:eastAsia="仿宋_GB2312" w:cs="Times New Roman"/>
          <w:color w:val="auto"/>
          <w:kern w:val="2"/>
          <w:sz w:val="28"/>
          <w:szCs w:val="28"/>
          <w:highlight w:val="none"/>
          <w:lang w:eastAsia="zh-CN" w:bidi="ar-SA"/>
        </w:rPr>
        <w:t>开发人员、</w:t>
      </w:r>
      <w:r>
        <w:rPr>
          <w:rFonts w:hint="default" w:ascii="Times New Roman" w:hAnsi="Times New Roman" w:eastAsia="仿宋_GB2312" w:cs="Times New Roman"/>
          <w:color w:val="auto"/>
          <w:kern w:val="2"/>
          <w:sz w:val="28"/>
          <w:szCs w:val="28"/>
          <w:highlight w:val="none"/>
          <w:lang w:val="en-US" w:eastAsia="zh-CN" w:bidi="ar-SA"/>
        </w:rPr>
        <w:t>运营人员</w:t>
      </w:r>
      <w:r>
        <w:rPr>
          <w:rFonts w:hint="default" w:ascii="Times New Roman" w:hAnsi="Times New Roman" w:eastAsia="仿宋_GB2312" w:cs="Times New Roman"/>
          <w:color w:val="auto"/>
          <w:kern w:val="2"/>
          <w:sz w:val="28"/>
          <w:szCs w:val="28"/>
          <w:highlight w:val="none"/>
          <w:lang w:eastAsia="zh-CN" w:bidi="ar-SA"/>
        </w:rPr>
        <w:t>岗位职责，人员分工，人员调配等内容；</w:t>
      </w:r>
    </w:p>
    <w:p w14:paraId="359B7D95">
      <w:pPr>
        <w:pStyle w:val="30"/>
        <w:ind w:firstLine="560" w:firstLineChars="200"/>
        <w:jc w:val="both"/>
        <w:rPr>
          <w:rFonts w:hint="default" w:ascii="Times New Roman" w:hAnsi="Times New Roman" w:eastAsia="仿宋_GB2312" w:cs="Times New Roman"/>
          <w:color w:val="auto"/>
          <w:kern w:val="2"/>
          <w:sz w:val="28"/>
          <w:szCs w:val="28"/>
          <w:highlight w:val="none"/>
          <w:lang w:eastAsia="zh-CN" w:bidi="ar-SA"/>
        </w:rPr>
      </w:pPr>
      <w:r>
        <w:rPr>
          <w:rFonts w:hint="default" w:ascii="Times New Roman" w:hAnsi="Times New Roman" w:eastAsia="仿宋_GB2312" w:cs="Times New Roman"/>
          <w:color w:val="auto"/>
          <w:kern w:val="2"/>
          <w:sz w:val="28"/>
          <w:szCs w:val="28"/>
          <w:highlight w:val="none"/>
          <w:lang w:eastAsia="zh-CN" w:bidi="ar-SA"/>
        </w:rPr>
        <w:t>2、项目进度管理制度，包括进度计划、里程碑成果、保证措施等；</w:t>
      </w:r>
    </w:p>
    <w:p w14:paraId="7E505372">
      <w:pPr>
        <w:pStyle w:val="30"/>
        <w:ind w:firstLine="560" w:firstLineChars="200"/>
        <w:jc w:val="both"/>
        <w:rPr>
          <w:rFonts w:hint="default" w:ascii="Times New Roman" w:hAnsi="Times New Roman" w:eastAsia="仿宋_GB2312" w:cs="Times New Roman"/>
          <w:color w:val="auto"/>
          <w:kern w:val="2"/>
          <w:sz w:val="28"/>
          <w:szCs w:val="28"/>
          <w:highlight w:val="none"/>
          <w:lang w:eastAsia="zh-CN" w:bidi="ar-SA"/>
        </w:rPr>
      </w:pPr>
      <w:r>
        <w:rPr>
          <w:rFonts w:hint="default" w:ascii="Times New Roman" w:hAnsi="Times New Roman" w:eastAsia="仿宋_GB2312" w:cs="Times New Roman"/>
          <w:color w:val="auto"/>
          <w:kern w:val="2"/>
          <w:sz w:val="28"/>
          <w:szCs w:val="28"/>
          <w:highlight w:val="none"/>
          <w:lang w:eastAsia="zh-CN" w:bidi="ar-SA"/>
        </w:rPr>
        <w:t>3、项目风险管理制度，包括系统升级改造、系统业务运营存在的潜在风险分析，应对措施及解决方案等；</w:t>
      </w:r>
    </w:p>
    <w:p w14:paraId="30551B20">
      <w:pPr>
        <w:pStyle w:val="30"/>
        <w:ind w:firstLine="560" w:firstLineChars="200"/>
        <w:jc w:val="both"/>
        <w:rPr>
          <w:rFonts w:hint="default" w:ascii="Times New Roman" w:hAnsi="Times New Roman" w:eastAsia="仿宋_GB2312" w:cs="Times New Roman"/>
          <w:color w:val="auto"/>
          <w:kern w:val="2"/>
          <w:sz w:val="28"/>
          <w:szCs w:val="28"/>
          <w:highlight w:val="none"/>
          <w:lang w:eastAsia="zh-CN" w:bidi="ar-SA"/>
        </w:rPr>
      </w:pPr>
      <w:r>
        <w:rPr>
          <w:rFonts w:hint="default" w:ascii="Times New Roman" w:hAnsi="Times New Roman" w:eastAsia="仿宋_GB2312" w:cs="Times New Roman"/>
          <w:color w:val="auto"/>
          <w:kern w:val="2"/>
          <w:sz w:val="28"/>
          <w:szCs w:val="28"/>
          <w:highlight w:val="none"/>
          <w:lang w:eastAsia="zh-CN" w:bidi="ar-SA"/>
        </w:rPr>
        <w:t>4、项目应急管理制度，针对系统升级、系统故障、服务热线故障等情况，指定相应的应急预案及处置办法；</w:t>
      </w:r>
    </w:p>
    <w:p w14:paraId="19DF514A">
      <w:pPr>
        <w:pStyle w:val="30"/>
        <w:ind w:firstLine="560" w:firstLineChars="200"/>
        <w:jc w:val="both"/>
        <w:rPr>
          <w:rFonts w:hint="default" w:ascii="Times New Roman" w:hAnsi="Times New Roman" w:eastAsia="仿宋_GB2312" w:cs="Times New Roman"/>
          <w:color w:val="auto"/>
          <w:kern w:val="2"/>
          <w:sz w:val="28"/>
          <w:szCs w:val="28"/>
          <w:highlight w:val="none"/>
          <w:lang w:eastAsia="zh-CN" w:bidi="ar-SA"/>
        </w:rPr>
      </w:pPr>
      <w:r>
        <w:rPr>
          <w:rFonts w:hint="default" w:ascii="Times New Roman" w:hAnsi="Times New Roman" w:eastAsia="仿宋_GB2312" w:cs="Times New Roman"/>
          <w:color w:val="auto"/>
          <w:kern w:val="2"/>
          <w:sz w:val="28"/>
          <w:szCs w:val="28"/>
          <w:highlight w:val="none"/>
          <w:lang w:eastAsia="zh-CN" w:bidi="ar-SA"/>
        </w:rPr>
        <w:t>5、项目变更管理制度，针对项目实施过程中出现的需求、人员、进度、成本等方面的变更，需要指定变更流程和准则；</w:t>
      </w:r>
    </w:p>
    <w:p w14:paraId="2106A0A7">
      <w:pPr>
        <w:pStyle w:val="30"/>
        <w:ind w:firstLine="560" w:firstLineChars="200"/>
        <w:jc w:val="both"/>
        <w:rPr>
          <w:rFonts w:hint="default" w:ascii="Times New Roman" w:hAnsi="Times New Roman" w:eastAsia="仿宋_GB2312" w:cs="Times New Roman"/>
          <w:color w:val="auto"/>
          <w:kern w:val="2"/>
          <w:sz w:val="28"/>
          <w:szCs w:val="28"/>
          <w:highlight w:val="none"/>
          <w:lang w:eastAsia="zh-CN" w:bidi="ar-SA"/>
        </w:rPr>
      </w:pPr>
      <w:r>
        <w:rPr>
          <w:rFonts w:hint="default" w:ascii="Times New Roman" w:hAnsi="Times New Roman" w:eastAsia="仿宋_GB2312" w:cs="Times New Roman"/>
          <w:color w:val="auto"/>
          <w:kern w:val="2"/>
          <w:sz w:val="28"/>
          <w:szCs w:val="28"/>
          <w:highlight w:val="none"/>
          <w:lang w:eastAsia="zh-CN" w:bidi="ar-SA"/>
        </w:rPr>
        <w:t>6、项目质量管理制度，包括系统设计质量、开发质量、运营质量、项目验收等质量管理内容及相关措施；</w:t>
      </w:r>
    </w:p>
    <w:p w14:paraId="33B2FC84">
      <w:pPr>
        <w:pStyle w:val="30"/>
        <w:ind w:firstLine="560" w:firstLineChars="200"/>
        <w:jc w:val="both"/>
        <w:rPr>
          <w:rFonts w:hint="default" w:ascii="Times New Roman" w:hAnsi="Times New Roman" w:eastAsia="仿宋_GB2312" w:cs="Times New Roman"/>
          <w:color w:val="auto"/>
          <w:kern w:val="2"/>
          <w:sz w:val="28"/>
          <w:szCs w:val="28"/>
          <w:highlight w:val="none"/>
          <w:lang w:eastAsia="zh-CN" w:bidi="ar-SA"/>
        </w:rPr>
      </w:pPr>
      <w:r>
        <w:rPr>
          <w:rFonts w:hint="default" w:ascii="Times New Roman" w:hAnsi="Times New Roman" w:eastAsia="仿宋_GB2312" w:cs="Times New Roman"/>
          <w:color w:val="auto"/>
          <w:kern w:val="2"/>
          <w:sz w:val="28"/>
          <w:szCs w:val="28"/>
          <w:highlight w:val="none"/>
          <w:lang w:eastAsia="zh-CN" w:bidi="ar-SA"/>
        </w:rPr>
        <w:t>7、项目沟通管理制度，建立相关各方沟通渠道，提出沟通效率方法；</w:t>
      </w:r>
    </w:p>
    <w:p w14:paraId="67DB3C42">
      <w:pPr>
        <w:pStyle w:val="30"/>
        <w:ind w:firstLine="560" w:firstLineChars="200"/>
        <w:jc w:val="both"/>
        <w:rPr>
          <w:rFonts w:hint="default" w:ascii="Times New Roman" w:hAnsi="Times New Roman" w:eastAsia="仿宋_GB2312" w:cs="Times New Roman"/>
          <w:color w:val="auto"/>
          <w:kern w:val="2"/>
          <w:sz w:val="28"/>
          <w:szCs w:val="28"/>
          <w:highlight w:val="none"/>
          <w:lang w:eastAsia="zh-CN" w:bidi="ar-SA"/>
        </w:rPr>
      </w:pPr>
      <w:r>
        <w:rPr>
          <w:rFonts w:hint="default" w:ascii="Times New Roman" w:hAnsi="Times New Roman" w:eastAsia="仿宋_GB2312" w:cs="Times New Roman"/>
          <w:color w:val="auto"/>
          <w:kern w:val="2"/>
          <w:sz w:val="28"/>
          <w:szCs w:val="28"/>
          <w:highlight w:val="none"/>
          <w:lang w:eastAsia="zh-CN" w:bidi="ar-SA"/>
        </w:rPr>
        <w:t>8、数据安全管理制度，提出平台数据、热线数据安全保障制度及相关措施；</w:t>
      </w:r>
    </w:p>
    <w:p w14:paraId="483A4BD9">
      <w:pPr>
        <w:pStyle w:val="30"/>
        <w:ind w:firstLine="560" w:firstLineChars="200"/>
        <w:jc w:val="both"/>
        <w:rPr>
          <w:rFonts w:hint="default" w:ascii="Times New Roman" w:hAnsi="Times New Roman" w:eastAsia="仿宋_GB2312" w:cs="Times New Roman"/>
          <w:color w:val="auto"/>
          <w:kern w:val="2"/>
          <w:sz w:val="28"/>
          <w:szCs w:val="28"/>
          <w:highlight w:val="none"/>
          <w:lang w:eastAsia="zh-CN" w:bidi="ar-SA"/>
        </w:rPr>
      </w:pPr>
      <w:r>
        <w:rPr>
          <w:rFonts w:hint="default" w:ascii="Times New Roman" w:hAnsi="Times New Roman" w:eastAsia="仿宋_GB2312" w:cs="Times New Roman"/>
          <w:color w:val="auto"/>
          <w:kern w:val="2"/>
          <w:sz w:val="28"/>
          <w:szCs w:val="28"/>
          <w:highlight w:val="none"/>
          <w:lang w:eastAsia="zh-CN" w:bidi="ar-SA"/>
        </w:rPr>
        <w:t>9、项目文档管理制度，提出系统开发、业务运营各阶段的文档成果，文档管理流程、审核流程、交付流程等；</w:t>
      </w:r>
    </w:p>
    <w:p w14:paraId="7EF3D3A8">
      <w:pPr>
        <w:pStyle w:val="30"/>
        <w:ind w:firstLine="560" w:firstLineChars="200"/>
        <w:jc w:val="both"/>
        <w:rPr>
          <w:rFonts w:hint="default" w:ascii="Times New Roman" w:hAnsi="Times New Roman" w:eastAsia="仿宋_GB2312" w:cs="Times New Roman"/>
          <w:color w:val="auto"/>
          <w:kern w:val="2"/>
          <w:sz w:val="28"/>
          <w:szCs w:val="28"/>
          <w:highlight w:val="none"/>
          <w:lang w:eastAsia="zh-CN" w:bidi="ar-SA"/>
        </w:rPr>
      </w:pPr>
      <w:r>
        <w:rPr>
          <w:rFonts w:hint="default" w:ascii="Times New Roman" w:hAnsi="Times New Roman" w:eastAsia="仿宋_GB2312" w:cs="Times New Roman"/>
          <w:color w:val="auto"/>
          <w:kern w:val="2"/>
          <w:sz w:val="28"/>
          <w:szCs w:val="28"/>
          <w:highlight w:val="none"/>
          <w:lang w:eastAsia="zh-CN" w:bidi="ar-SA"/>
        </w:rPr>
        <w:t>10、绩效考核管理制度，包括平台升级、系统运维、业务运营三个方面的绩效考核目标、范围、指标及罚则等。</w:t>
      </w:r>
    </w:p>
    <w:p w14:paraId="3F129AE0">
      <w:pPr>
        <w:pStyle w:val="30"/>
        <w:ind w:firstLine="560" w:firstLineChars="200"/>
        <w:jc w:val="both"/>
        <w:rPr>
          <w:rFonts w:hint="default" w:ascii="Times New Roman" w:hAnsi="Times New Roman" w:eastAsia="仿宋_GB2312" w:cs="Times New Roman"/>
          <w:color w:val="auto"/>
          <w:kern w:val="2"/>
          <w:sz w:val="28"/>
          <w:szCs w:val="28"/>
          <w:highlight w:val="none"/>
          <w:lang w:eastAsia="zh-CN" w:bidi="ar-SA"/>
        </w:rPr>
      </w:pPr>
      <w:r>
        <w:rPr>
          <w:rFonts w:hint="default" w:ascii="Times New Roman" w:hAnsi="Times New Roman" w:eastAsia="仿宋_GB2312" w:cs="Times New Roman"/>
          <w:color w:val="auto"/>
          <w:kern w:val="2"/>
          <w:sz w:val="28"/>
          <w:szCs w:val="28"/>
          <w:highlight w:val="none"/>
          <w:lang w:eastAsia="zh-CN" w:bidi="ar-SA"/>
        </w:rPr>
        <w:t>具体以采购人项目实际需求为准，满足采购人项目管理要求。</w:t>
      </w:r>
    </w:p>
    <w:p w14:paraId="4FD61CF7">
      <w:pPr>
        <w:pStyle w:val="4"/>
        <w:bidi w:val="0"/>
        <w:ind w:left="720" w:leftChars="0" w:hanging="720" w:firstLineChars="0"/>
        <w:rPr>
          <w:rFonts w:hint="default" w:ascii="Times New Roman" w:hAnsi="Times New Roman" w:cs="Times New Roman"/>
          <w:lang w:val="en-US" w:eastAsia="zh-CN"/>
        </w:rPr>
      </w:pPr>
      <w:r>
        <w:rPr>
          <w:rFonts w:hint="default" w:ascii="Times New Roman" w:hAnsi="Times New Roman" w:cs="Times New Roman"/>
          <w:lang w:val="en-US" w:eastAsia="zh-CN"/>
        </w:rPr>
        <w:t>服务团队岗位职责清单</w:t>
      </w:r>
    </w:p>
    <w:p w14:paraId="290FD86A">
      <w:pPr>
        <w:pStyle w:val="12"/>
        <w:ind w:left="709"/>
        <w:jc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rPr>
        <w:t xml:space="preserve">表 </w:t>
      </w:r>
      <w:r>
        <w:rPr>
          <w:rFonts w:hint="default" w:ascii="Times New Roman" w:hAnsi="Times New Roman" w:eastAsia="仿宋_GB2312" w:cs="Times New Roman"/>
          <w:color w:val="auto"/>
          <w:sz w:val="28"/>
          <w:szCs w:val="28"/>
          <w:highlight w:val="none"/>
        </w:rPr>
        <w:fldChar w:fldCharType="begin"/>
      </w:r>
      <w:r>
        <w:rPr>
          <w:rFonts w:hint="default" w:ascii="Times New Roman" w:hAnsi="Times New Roman" w:eastAsia="仿宋_GB2312" w:cs="Times New Roman"/>
          <w:color w:val="auto"/>
          <w:sz w:val="28"/>
          <w:szCs w:val="28"/>
          <w:highlight w:val="none"/>
        </w:rPr>
        <w:instrText xml:space="preserve"> SEQ 表 \* ARABIC </w:instrText>
      </w:r>
      <w:r>
        <w:rPr>
          <w:rFonts w:hint="default" w:ascii="Times New Roman" w:hAnsi="Times New Roman" w:eastAsia="仿宋_GB2312" w:cs="Times New Roman"/>
          <w:color w:val="auto"/>
          <w:sz w:val="28"/>
          <w:szCs w:val="28"/>
          <w:highlight w:val="none"/>
        </w:rPr>
        <w:fldChar w:fldCharType="separate"/>
      </w:r>
      <w:r>
        <w:rPr>
          <w:rFonts w:hint="default" w:ascii="Times New Roman" w:hAnsi="Times New Roman" w:eastAsia="仿宋_GB2312" w:cs="Times New Roman"/>
          <w:color w:val="auto"/>
          <w:sz w:val="28"/>
          <w:szCs w:val="28"/>
          <w:highlight w:val="none"/>
        </w:rPr>
        <w:t>2</w:t>
      </w:r>
      <w:r>
        <w:rPr>
          <w:rFonts w:hint="default" w:ascii="Times New Roman" w:hAnsi="Times New Roman" w:eastAsia="仿宋_GB2312" w:cs="Times New Roman"/>
          <w:color w:val="auto"/>
          <w:sz w:val="28"/>
          <w:szCs w:val="28"/>
          <w:highlight w:val="none"/>
        </w:rPr>
        <w:fldChar w:fldCharType="end"/>
      </w:r>
      <w:r>
        <w:rPr>
          <w:rFonts w:hint="default" w:ascii="Times New Roman" w:hAnsi="Times New Roman" w:eastAsia="仿宋_GB2312" w:cs="Times New Roman"/>
          <w:color w:val="auto"/>
          <w:sz w:val="28"/>
          <w:szCs w:val="28"/>
          <w:highlight w:val="none"/>
          <w:lang w:val="en-US" w:eastAsia="zh-CN"/>
        </w:rPr>
        <w:t>岗位职责清单</w:t>
      </w:r>
    </w:p>
    <w:tbl>
      <w:tblPr>
        <w:tblStyle w:val="19"/>
        <w:tblW w:w="4377" w:type="pct"/>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895"/>
        <w:gridCol w:w="1177"/>
        <w:gridCol w:w="5383"/>
      </w:tblGrid>
      <w:tr w14:paraId="48F68C0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00" w:type="pc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16412823">
            <w:pPr>
              <w:pStyle w:val="30"/>
              <w:jc w:val="center"/>
              <w:rPr>
                <w:rFonts w:hint="default" w:ascii="Times New Roman" w:hAnsi="Times New Roman" w:eastAsia="仿宋_GB2312" w:cs="Times New Roman"/>
                <w:sz w:val="21"/>
                <w:szCs w:val="21"/>
              </w:rPr>
            </w:pPr>
            <w:r>
              <w:rPr>
                <w:rFonts w:hint="default" w:ascii="Times New Roman" w:hAnsi="Times New Roman" w:eastAsia="仿宋_GB2312" w:cs="Times New Roman"/>
                <w:b/>
                <w:sz w:val="22"/>
                <w:szCs w:val="21"/>
              </w:rPr>
              <w:t>序号</w:t>
            </w:r>
          </w:p>
        </w:tc>
        <w:tc>
          <w:tcPr>
            <w:tcW w:w="789" w:type="pc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3E504CA5">
            <w:pPr>
              <w:pStyle w:val="30"/>
              <w:jc w:val="center"/>
              <w:rPr>
                <w:rFonts w:hint="default" w:ascii="Times New Roman" w:hAnsi="Times New Roman" w:eastAsia="仿宋_GB2312" w:cs="Times New Roman"/>
                <w:sz w:val="21"/>
                <w:szCs w:val="21"/>
              </w:rPr>
            </w:pPr>
            <w:r>
              <w:rPr>
                <w:rFonts w:hint="default" w:ascii="Times New Roman" w:hAnsi="Times New Roman" w:eastAsia="仿宋_GB2312" w:cs="Times New Roman"/>
                <w:b/>
                <w:sz w:val="22"/>
                <w:szCs w:val="21"/>
              </w:rPr>
              <w:t>岗位名称</w:t>
            </w:r>
          </w:p>
        </w:tc>
        <w:tc>
          <w:tcPr>
            <w:tcW w:w="3610" w:type="pc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1CAA99B9">
            <w:pPr>
              <w:pStyle w:val="30"/>
              <w:jc w:val="center"/>
              <w:rPr>
                <w:rFonts w:hint="default" w:ascii="Times New Roman" w:hAnsi="Times New Roman" w:eastAsia="仿宋_GB2312" w:cs="Times New Roman"/>
                <w:sz w:val="21"/>
                <w:szCs w:val="21"/>
              </w:rPr>
            </w:pPr>
            <w:r>
              <w:rPr>
                <w:rFonts w:hint="default" w:ascii="Times New Roman" w:hAnsi="Times New Roman" w:eastAsia="仿宋_GB2312" w:cs="Times New Roman"/>
                <w:b/>
                <w:sz w:val="22"/>
                <w:szCs w:val="21"/>
              </w:rPr>
              <w:t>岗位具体职责</w:t>
            </w:r>
          </w:p>
        </w:tc>
      </w:tr>
      <w:tr w14:paraId="1B93212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00"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D07E423">
            <w:pPr>
              <w:pStyle w:val="3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2"/>
                <w:szCs w:val="21"/>
              </w:rPr>
              <w:t>1</w:t>
            </w:r>
          </w:p>
        </w:tc>
        <w:tc>
          <w:tcPr>
            <w:tcW w:w="789"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2F89B76">
            <w:pPr>
              <w:pStyle w:val="30"/>
              <w:jc w:val="center"/>
              <w:rPr>
                <w:rFonts w:hint="eastAsia" w:ascii="Times New Roman" w:hAnsi="Times New Roman" w:eastAsia="仿宋_GB2312" w:cs="Times New Roman"/>
                <w:sz w:val="21"/>
                <w:szCs w:val="21"/>
                <w:lang w:eastAsia="zh-CN"/>
              </w:rPr>
            </w:pPr>
            <w:r>
              <w:rPr>
                <w:rFonts w:hint="default" w:ascii="Times New Roman" w:hAnsi="Times New Roman" w:eastAsia="仿宋_GB2312" w:cs="Times New Roman"/>
                <w:sz w:val="22"/>
                <w:szCs w:val="21"/>
              </w:rPr>
              <w:t>项目经理</w:t>
            </w:r>
          </w:p>
        </w:tc>
        <w:tc>
          <w:tcPr>
            <w:tcW w:w="3610"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322BEA11">
            <w:pPr>
              <w:pStyle w:val="30"/>
              <w:numPr>
                <w:ilvl w:val="-1"/>
                <w:numId w:val="0"/>
              </w:numPr>
              <w:jc w:val="both"/>
              <w:rPr>
                <w:rFonts w:hint="default" w:ascii="Times New Roman" w:hAnsi="Times New Roman" w:eastAsia="仿宋_GB2312" w:cs="Times New Roman"/>
                <w:sz w:val="21"/>
                <w:szCs w:val="21"/>
              </w:rPr>
            </w:pPr>
            <w:r>
              <w:rPr>
                <w:rFonts w:hint="default" w:ascii="Times New Roman" w:hAnsi="Times New Roman" w:eastAsia="仿宋_GB2312" w:cs="Times New Roman"/>
                <w:sz w:val="22"/>
                <w:szCs w:val="21"/>
                <w:lang w:val="en-US" w:eastAsia="zh-CN"/>
              </w:rPr>
              <w:t>1、</w:t>
            </w:r>
            <w:r>
              <w:rPr>
                <w:rFonts w:hint="default" w:ascii="Times New Roman" w:hAnsi="Times New Roman" w:eastAsia="仿宋_GB2312" w:cs="Times New Roman"/>
                <w:sz w:val="22"/>
                <w:szCs w:val="21"/>
              </w:rPr>
              <w:t>负责业主侧沟通协调与关系管理。</w:t>
            </w:r>
          </w:p>
          <w:p w14:paraId="6945F505">
            <w:pPr>
              <w:pStyle w:val="30"/>
              <w:numPr>
                <w:ilvl w:val="-1"/>
                <w:numId w:val="0"/>
              </w:numPr>
              <w:jc w:val="both"/>
              <w:rPr>
                <w:rFonts w:hint="default" w:ascii="Times New Roman" w:hAnsi="Times New Roman" w:eastAsia="仿宋_GB2312" w:cs="Times New Roman"/>
                <w:sz w:val="21"/>
                <w:szCs w:val="21"/>
              </w:rPr>
            </w:pPr>
            <w:r>
              <w:rPr>
                <w:rFonts w:hint="default" w:ascii="Times New Roman" w:hAnsi="Times New Roman" w:eastAsia="仿宋_GB2312" w:cs="Times New Roman"/>
                <w:sz w:val="22"/>
                <w:szCs w:val="21"/>
                <w:lang w:val="en-US" w:eastAsia="zh-CN"/>
              </w:rPr>
              <w:t>2、</w:t>
            </w:r>
            <w:r>
              <w:rPr>
                <w:rFonts w:hint="default" w:ascii="Times New Roman" w:hAnsi="Times New Roman" w:eastAsia="仿宋_GB2312" w:cs="Times New Roman"/>
                <w:sz w:val="22"/>
                <w:szCs w:val="21"/>
              </w:rPr>
              <w:t>负责项目资源统筹与跨部门协作。</w:t>
            </w:r>
          </w:p>
          <w:p w14:paraId="232935AA">
            <w:pPr>
              <w:pStyle w:val="30"/>
              <w:numPr>
                <w:ilvl w:val="-1"/>
                <w:numId w:val="0"/>
              </w:numPr>
              <w:jc w:val="both"/>
              <w:rPr>
                <w:rFonts w:hint="default" w:ascii="Times New Roman" w:hAnsi="Times New Roman" w:eastAsia="仿宋_GB2312" w:cs="Times New Roman"/>
                <w:sz w:val="21"/>
                <w:szCs w:val="21"/>
              </w:rPr>
            </w:pPr>
            <w:r>
              <w:rPr>
                <w:rFonts w:hint="default" w:ascii="Times New Roman" w:hAnsi="Times New Roman" w:eastAsia="仿宋_GB2312" w:cs="Times New Roman"/>
                <w:sz w:val="22"/>
                <w:szCs w:val="21"/>
                <w:lang w:val="en-US" w:eastAsia="zh-CN"/>
              </w:rPr>
              <w:t>3、</w:t>
            </w:r>
            <w:r>
              <w:rPr>
                <w:rFonts w:hint="default" w:ascii="Times New Roman" w:hAnsi="Times New Roman" w:eastAsia="仿宋_GB2312" w:cs="Times New Roman"/>
                <w:sz w:val="22"/>
                <w:szCs w:val="21"/>
              </w:rPr>
              <w:t>负责项目进度管控与风险应对。</w:t>
            </w:r>
          </w:p>
          <w:p w14:paraId="22AB96AE">
            <w:pPr>
              <w:pStyle w:val="30"/>
              <w:numPr>
                <w:ilvl w:val="-1"/>
                <w:numId w:val="0"/>
              </w:numPr>
              <w:jc w:val="both"/>
              <w:rPr>
                <w:rFonts w:hint="default" w:ascii="Times New Roman" w:hAnsi="Times New Roman" w:eastAsia="仿宋_GB2312" w:cs="Times New Roman"/>
                <w:sz w:val="21"/>
                <w:szCs w:val="21"/>
              </w:rPr>
            </w:pPr>
            <w:r>
              <w:rPr>
                <w:rFonts w:hint="default" w:ascii="Times New Roman" w:hAnsi="Times New Roman" w:eastAsia="仿宋_GB2312" w:cs="Times New Roman"/>
                <w:sz w:val="22"/>
                <w:szCs w:val="21"/>
                <w:lang w:val="en-US" w:eastAsia="zh-CN"/>
              </w:rPr>
              <w:t>4、</w:t>
            </w:r>
            <w:r>
              <w:rPr>
                <w:rFonts w:hint="default" w:ascii="Times New Roman" w:hAnsi="Times New Roman" w:eastAsia="仿宋_GB2312" w:cs="Times New Roman"/>
                <w:sz w:val="22"/>
                <w:szCs w:val="21"/>
              </w:rPr>
              <w:t>负责推进业主侧需求演示、汇报工作。</w:t>
            </w:r>
          </w:p>
        </w:tc>
      </w:tr>
      <w:tr w14:paraId="03DBB0E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00"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CEA0806">
            <w:pPr>
              <w:pStyle w:val="3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2"/>
                <w:szCs w:val="21"/>
              </w:rPr>
              <w:t>2</w:t>
            </w:r>
          </w:p>
        </w:tc>
        <w:tc>
          <w:tcPr>
            <w:tcW w:w="789"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0F33151">
            <w:pPr>
              <w:pStyle w:val="3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2"/>
                <w:szCs w:val="21"/>
              </w:rPr>
              <w:t>技术负责人</w:t>
            </w:r>
          </w:p>
        </w:tc>
        <w:tc>
          <w:tcPr>
            <w:tcW w:w="3610"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C346BD6">
            <w:pPr>
              <w:pStyle w:val="30"/>
              <w:numPr>
                <w:ilvl w:val="-1"/>
                <w:numId w:val="0"/>
              </w:numPr>
              <w:jc w:val="both"/>
              <w:rPr>
                <w:rFonts w:hint="default" w:ascii="Times New Roman" w:hAnsi="Times New Roman" w:eastAsia="仿宋_GB2312" w:cs="Times New Roman"/>
                <w:sz w:val="21"/>
                <w:szCs w:val="21"/>
              </w:rPr>
            </w:pPr>
            <w:r>
              <w:rPr>
                <w:rFonts w:hint="default" w:ascii="Times New Roman" w:hAnsi="Times New Roman" w:eastAsia="仿宋_GB2312" w:cs="Times New Roman"/>
                <w:sz w:val="22"/>
                <w:szCs w:val="21"/>
                <w:lang w:val="en-US" w:eastAsia="zh-CN"/>
              </w:rPr>
              <w:t>1、</w:t>
            </w:r>
            <w:r>
              <w:rPr>
                <w:rFonts w:hint="default" w:ascii="Times New Roman" w:hAnsi="Times New Roman" w:eastAsia="仿宋_GB2312" w:cs="Times New Roman"/>
                <w:sz w:val="22"/>
                <w:szCs w:val="21"/>
              </w:rPr>
              <w:t>负责系统开发资源管理，并主导架构设计。</w:t>
            </w:r>
          </w:p>
          <w:p w14:paraId="1EE9E0C0">
            <w:pPr>
              <w:pStyle w:val="30"/>
              <w:numPr>
                <w:ilvl w:val="-1"/>
                <w:numId w:val="0"/>
              </w:numPr>
              <w:jc w:val="both"/>
              <w:rPr>
                <w:rFonts w:hint="default" w:ascii="Times New Roman" w:hAnsi="Times New Roman" w:eastAsia="仿宋_GB2312" w:cs="Times New Roman"/>
                <w:sz w:val="21"/>
                <w:szCs w:val="21"/>
              </w:rPr>
            </w:pPr>
            <w:r>
              <w:rPr>
                <w:rFonts w:hint="default" w:ascii="Times New Roman" w:hAnsi="Times New Roman" w:eastAsia="仿宋_GB2312" w:cs="Times New Roman"/>
                <w:sz w:val="22"/>
                <w:szCs w:val="21"/>
                <w:lang w:val="en-US" w:eastAsia="zh-CN"/>
              </w:rPr>
              <w:t>2、</w:t>
            </w:r>
            <w:r>
              <w:rPr>
                <w:rFonts w:hint="default" w:ascii="Times New Roman" w:hAnsi="Times New Roman" w:eastAsia="仿宋_GB2312" w:cs="Times New Roman"/>
                <w:sz w:val="22"/>
                <w:szCs w:val="21"/>
              </w:rPr>
              <w:t>负责开发过程文档规范化管理。</w:t>
            </w:r>
          </w:p>
          <w:p w14:paraId="6310ECF1">
            <w:pPr>
              <w:pStyle w:val="30"/>
              <w:numPr>
                <w:ilvl w:val="-1"/>
                <w:numId w:val="0"/>
              </w:numPr>
              <w:jc w:val="both"/>
              <w:rPr>
                <w:rFonts w:hint="default" w:ascii="Times New Roman" w:hAnsi="Times New Roman" w:eastAsia="仿宋_GB2312" w:cs="Times New Roman"/>
                <w:sz w:val="21"/>
                <w:szCs w:val="21"/>
              </w:rPr>
            </w:pPr>
            <w:r>
              <w:rPr>
                <w:rFonts w:hint="default" w:ascii="Times New Roman" w:hAnsi="Times New Roman" w:eastAsia="仿宋_GB2312" w:cs="Times New Roman"/>
                <w:sz w:val="22"/>
                <w:szCs w:val="21"/>
                <w:lang w:val="en-US" w:eastAsia="zh-CN"/>
              </w:rPr>
              <w:t>3、</w:t>
            </w:r>
            <w:r>
              <w:rPr>
                <w:rFonts w:hint="default" w:ascii="Times New Roman" w:hAnsi="Times New Roman" w:eastAsia="仿宋_GB2312" w:cs="Times New Roman"/>
                <w:sz w:val="22"/>
                <w:szCs w:val="21"/>
              </w:rPr>
              <w:t>负责组织并参与软件开发文档的评审工作，把控质量。</w:t>
            </w:r>
          </w:p>
          <w:p w14:paraId="6976119E">
            <w:pPr>
              <w:pStyle w:val="30"/>
              <w:numPr>
                <w:ilvl w:val="-1"/>
                <w:numId w:val="0"/>
              </w:numPr>
              <w:jc w:val="both"/>
              <w:rPr>
                <w:rFonts w:hint="default" w:ascii="Times New Roman" w:hAnsi="Times New Roman" w:eastAsia="仿宋_GB2312" w:cs="Times New Roman"/>
                <w:sz w:val="21"/>
                <w:szCs w:val="21"/>
              </w:rPr>
            </w:pPr>
            <w:r>
              <w:rPr>
                <w:rFonts w:hint="default" w:ascii="Times New Roman" w:hAnsi="Times New Roman" w:eastAsia="仿宋_GB2312" w:cs="Times New Roman"/>
                <w:sz w:val="22"/>
                <w:szCs w:val="21"/>
                <w:lang w:val="en-US" w:eastAsia="zh-CN"/>
              </w:rPr>
              <w:t>4、</w:t>
            </w:r>
            <w:r>
              <w:rPr>
                <w:rFonts w:hint="default" w:ascii="Times New Roman" w:hAnsi="Times New Roman" w:eastAsia="仿宋_GB2312" w:cs="Times New Roman"/>
                <w:sz w:val="22"/>
                <w:szCs w:val="21"/>
              </w:rPr>
              <w:t>负责开发成果自测、提测管理。</w:t>
            </w:r>
          </w:p>
          <w:p w14:paraId="0F075288">
            <w:pPr>
              <w:pStyle w:val="30"/>
              <w:numPr>
                <w:ilvl w:val="-1"/>
                <w:numId w:val="0"/>
              </w:numPr>
              <w:jc w:val="both"/>
              <w:rPr>
                <w:rFonts w:hint="default" w:ascii="Times New Roman" w:hAnsi="Times New Roman" w:eastAsia="仿宋_GB2312" w:cs="Times New Roman"/>
                <w:sz w:val="21"/>
                <w:szCs w:val="21"/>
              </w:rPr>
            </w:pPr>
            <w:r>
              <w:rPr>
                <w:rFonts w:hint="default" w:ascii="Times New Roman" w:hAnsi="Times New Roman" w:eastAsia="仿宋_GB2312" w:cs="Times New Roman"/>
                <w:sz w:val="22"/>
                <w:szCs w:val="21"/>
                <w:lang w:val="en-US" w:eastAsia="zh-CN"/>
              </w:rPr>
              <w:t>5、</w:t>
            </w:r>
            <w:r>
              <w:rPr>
                <w:rFonts w:hint="default" w:ascii="Times New Roman" w:hAnsi="Times New Roman" w:eastAsia="仿宋_GB2312" w:cs="Times New Roman"/>
                <w:sz w:val="22"/>
                <w:szCs w:val="21"/>
              </w:rPr>
              <w:t>负责缺陷修复工作管理。</w:t>
            </w:r>
          </w:p>
        </w:tc>
      </w:tr>
      <w:tr w14:paraId="27172DF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00"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924E9D3">
            <w:pPr>
              <w:pStyle w:val="30"/>
              <w:jc w:val="cente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2"/>
                <w:szCs w:val="21"/>
                <w:lang w:eastAsia="zh-CN"/>
              </w:rPr>
              <w:t>3</w:t>
            </w:r>
          </w:p>
        </w:tc>
        <w:tc>
          <w:tcPr>
            <w:tcW w:w="789"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D97DBBF">
            <w:pPr>
              <w:pStyle w:val="3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2"/>
                <w:szCs w:val="21"/>
              </w:rPr>
              <w:t>开发人员</w:t>
            </w:r>
          </w:p>
        </w:tc>
        <w:tc>
          <w:tcPr>
            <w:tcW w:w="3610"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DD02249">
            <w:pPr>
              <w:pStyle w:val="30"/>
              <w:numPr>
                <w:ilvl w:val="-1"/>
                <w:numId w:val="0"/>
              </w:numPr>
              <w:jc w:val="both"/>
              <w:rPr>
                <w:rFonts w:hint="default" w:ascii="Times New Roman" w:hAnsi="Times New Roman" w:eastAsia="仿宋_GB2312" w:cs="Times New Roman"/>
                <w:sz w:val="21"/>
                <w:szCs w:val="21"/>
              </w:rPr>
            </w:pPr>
            <w:r>
              <w:rPr>
                <w:rFonts w:hint="default" w:ascii="Times New Roman" w:hAnsi="Times New Roman" w:eastAsia="仿宋_GB2312" w:cs="Times New Roman"/>
                <w:sz w:val="22"/>
                <w:szCs w:val="21"/>
                <w:lang w:val="en-US" w:eastAsia="zh-CN"/>
              </w:rPr>
              <w:t>1、</w:t>
            </w:r>
            <w:r>
              <w:rPr>
                <w:rFonts w:hint="default" w:ascii="Times New Roman" w:hAnsi="Times New Roman" w:eastAsia="仿宋_GB2312" w:cs="Times New Roman"/>
                <w:sz w:val="22"/>
                <w:szCs w:val="21"/>
              </w:rPr>
              <w:t>负责需求实现的开发工作。</w:t>
            </w:r>
          </w:p>
          <w:p w14:paraId="6F1597B1">
            <w:pPr>
              <w:pStyle w:val="30"/>
              <w:numPr>
                <w:ilvl w:val="-1"/>
                <w:numId w:val="0"/>
              </w:numPr>
              <w:jc w:val="both"/>
              <w:rPr>
                <w:rFonts w:hint="default" w:ascii="Times New Roman" w:hAnsi="Times New Roman" w:eastAsia="仿宋_GB2312" w:cs="Times New Roman"/>
                <w:sz w:val="21"/>
                <w:szCs w:val="21"/>
              </w:rPr>
            </w:pPr>
            <w:r>
              <w:rPr>
                <w:rFonts w:hint="default" w:ascii="Times New Roman" w:hAnsi="Times New Roman" w:eastAsia="仿宋_GB2312" w:cs="Times New Roman"/>
                <w:sz w:val="22"/>
                <w:szCs w:val="21"/>
                <w:lang w:val="en-US" w:eastAsia="zh-CN"/>
              </w:rPr>
              <w:t>2、</w:t>
            </w:r>
            <w:r>
              <w:rPr>
                <w:rFonts w:hint="default" w:ascii="Times New Roman" w:hAnsi="Times New Roman" w:eastAsia="仿宋_GB2312" w:cs="Times New Roman"/>
                <w:sz w:val="22"/>
                <w:szCs w:val="21"/>
              </w:rPr>
              <w:t>负责编制软件开发过程文档。</w:t>
            </w:r>
          </w:p>
          <w:p w14:paraId="052A2DBB">
            <w:pPr>
              <w:pStyle w:val="30"/>
              <w:numPr>
                <w:ilvl w:val="-1"/>
                <w:numId w:val="0"/>
              </w:numPr>
              <w:jc w:val="both"/>
              <w:rPr>
                <w:rFonts w:hint="default" w:ascii="Times New Roman" w:hAnsi="Times New Roman" w:eastAsia="仿宋_GB2312" w:cs="Times New Roman"/>
                <w:sz w:val="21"/>
                <w:szCs w:val="21"/>
              </w:rPr>
            </w:pPr>
            <w:r>
              <w:rPr>
                <w:rFonts w:hint="default" w:ascii="Times New Roman" w:hAnsi="Times New Roman" w:eastAsia="仿宋_GB2312" w:cs="Times New Roman"/>
                <w:sz w:val="22"/>
                <w:szCs w:val="21"/>
                <w:lang w:val="en-US" w:eastAsia="zh-CN"/>
              </w:rPr>
              <w:t>3、</w:t>
            </w:r>
            <w:r>
              <w:rPr>
                <w:rFonts w:hint="default" w:ascii="Times New Roman" w:hAnsi="Times New Roman" w:eastAsia="仿宋_GB2312" w:cs="Times New Roman"/>
                <w:sz w:val="22"/>
                <w:szCs w:val="21"/>
              </w:rPr>
              <w:t>参与软件开发文档的评审工作。</w:t>
            </w:r>
          </w:p>
          <w:p w14:paraId="60CE4832">
            <w:pPr>
              <w:pStyle w:val="30"/>
              <w:numPr>
                <w:ilvl w:val="-1"/>
                <w:numId w:val="0"/>
              </w:numPr>
              <w:jc w:val="both"/>
              <w:rPr>
                <w:rFonts w:hint="default" w:ascii="Times New Roman" w:hAnsi="Times New Roman" w:eastAsia="仿宋_GB2312" w:cs="Times New Roman"/>
                <w:sz w:val="21"/>
                <w:szCs w:val="21"/>
              </w:rPr>
            </w:pPr>
            <w:r>
              <w:rPr>
                <w:rFonts w:hint="default" w:ascii="Times New Roman" w:hAnsi="Times New Roman" w:eastAsia="仿宋_GB2312" w:cs="Times New Roman"/>
                <w:sz w:val="22"/>
                <w:szCs w:val="21"/>
                <w:lang w:val="en-US" w:eastAsia="zh-CN"/>
              </w:rPr>
              <w:t>4、</w:t>
            </w:r>
            <w:r>
              <w:rPr>
                <w:rFonts w:hint="default" w:ascii="Times New Roman" w:hAnsi="Times New Roman" w:eastAsia="仿宋_GB2312" w:cs="Times New Roman"/>
                <w:sz w:val="22"/>
                <w:szCs w:val="21"/>
              </w:rPr>
              <w:t>负责开发成果的自测、提测工作。</w:t>
            </w:r>
          </w:p>
          <w:p w14:paraId="57F35B1E">
            <w:pPr>
              <w:pStyle w:val="30"/>
              <w:numPr>
                <w:ilvl w:val="-1"/>
                <w:numId w:val="0"/>
              </w:numPr>
              <w:jc w:val="both"/>
              <w:rPr>
                <w:rFonts w:hint="default" w:ascii="Times New Roman" w:hAnsi="Times New Roman" w:eastAsia="仿宋_GB2312" w:cs="Times New Roman"/>
                <w:sz w:val="21"/>
                <w:szCs w:val="21"/>
              </w:rPr>
            </w:pPr>
            <w:r>
              <w:rPr>
                <w:rFonts w:hint="default" w:ascii="Times New Roman" w:hAnsi="Times New Roman" w:eastAsia="仿宋_GB2312" w:cs="Times New Roman"/>
                <w:sz w:val="22"/>
                <w:szCs w:val="21"/>
                <w:lang w:val="en-US" w:eastAsia="zh-CN"/>
              </w:rPr>
              <w:t>5、</w:t>
            </w:r>
            <w:r>
              <w:rPr>
                <w:rFonts w:hint="default" w:ascii="Times New Roman" w:hAnsi="Times New Roman" w:eastAsia="仿宋_GB2312" w:cs="Times New Roman"/>
                <w:sz w:val="22"/>
                <w:szCs w:val="21"/>
              </w:rPr>
              <w:t>负责缺陷的修复工作。</w:t>
            </w:r>
          </w:p>
          <w:p w14:paraId="560A6632">
            <w:pPr>
              <w:pStyle w:val="30"/>
              <w:numPr>
                <w:ilvl w:val="-1"/>
                <w:numId w:val="0"/>
              </w:numPr>
              <w:jc w:val="both"/>
              <w:rPr>
                <w:rFonts w:hint="default" w:ascii="Times New Roman" w:hAnsi="Times New Roman" w:eastAsia="仿宋_GB2312" w:cs="Times New Roman"/>
                <w:sz w:val="21"/>
                <w:szCs w:val="21"/>
              </w:rPr>
            </w:pPr>
            <w:r>
              <w:rPr>
                <w:rFonts w:hint="default" w:ascii="Times New Roman" w:hAnsi="Times New Roman" w:eastAsia="仿宋_GB2312" w:cs="Times New Roman"/>
                <w:sz w:val="22"/>
                <w:szCs w:val="21"/>
                <w:lang w:val="en-US" w:eastAsia="zh-CN"/>
              </w:rPr>
              <w:t>6、</w:t>
            </w:r>
            <w:r>
              <w:rPr>
                <w:rFonts w:hint="default" w:ascii="Times New Roman" w:hAnsi="Times New Roman" w:eastAsia="仿宋_GB2312" w:cs="Times New Roman"/>
                <w:sz w:val="22"/>
                <w:szCs w:val="21"/>
              </w:rPr>
              <w:t>负责生产环境版本发布的技术支撑工作</w:t>
            </w:r>
          </w:p>
        </w:tc>
      </w:tr>
      <w:tr w14:paraId="1C2691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00"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E170CD4">
            <w:pPr>
              <w:pStyle w:val="30"/>
              <w:jc w:val="cente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2"/>
                <w:szCs w:val="21"/>
                <w:lang w:val="en-US" w:eastAsia="zh-CN"/>
              </w:rPr>
              <w:t>4</w:t>
            </w:r>
          </w:p>
        </w:tc>
        <w:tc>
          <w:tcPr>
            <w:tcW w:w="789"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7A99DAA">
            <w:pPr>
              <w:pStyle w:val="3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2"/>
                <w:szCs w:val="21"/>
                <w:lang w:val="en-US" w:eastAsia="zh-CN"/>
              </w:rPr>
              <w:t>运营</w:t>
            </w:r>
            <w:r>
              <w:rPr>
                <w:rFonts w:hint="default" w:ascii="Times New Roman" w:hAnsi="Times New Roman" w:eastAsia="仿宋_GB2312" w:cs="Times New Roman"/>
                <w:sz w:val="22"/>
                <w:szCs w:val="21"/>
              </w:rPr>
              <w:t>人员</w:t>
            </w:r>
          </w:p>
        </w:tc>
        <w:tc>
          <w:tcPr>
            <w:tcW w:w="3610"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EEBFD16">
            <w:pPr>
              <w:pStyle w:val="30"/>
              <w:jc w:val="both"/>
              <w:rPr>
                <w:rFonts w:hint="default" w:ascii="Times New Roman" w:hAnsi="Times New Roman" w:eastAsia="仿宋_GB2312" w:cs="Times New Roman"/>
                <w:sz w:val="21"/>
                <w:szCs w:val="21"/>
              </w:rPr>
            </w:pPr>
            <w:r>
              <w:rPr>
                <w:rFonts w:hint="default" w:ascii="Times New Roman" w:hAnsi="Times New Roman" w:eastAsia="仿宋_GB2312" w:cs="Times New Roman"/>
                <w:sz w:val="22"/>
                <w:szCs w:val="21"/>
              </w:rPr>
              <w:t>1.负责用户侧意见搜集，并跟踪闭环。</w:t>
            </w:r>
          </w:p>
          <w:p w14:paraId="0F318831">
            <w:pPr>
              <w:pStyle w:val="30"/>
              <w:jc w:val="both"/>
              <w:rPr>
                <w:rFonts w:hint="default" w:ascii="Times New Roman" w:hAnsi="Times New Roman" w:eastAsia="仿宋_GB2312" w:cs="Times New Roman"/>
                <w:sz w:val="22"/>
                <w:szCs w:val="21"/>
              </w:rPr>
            </w:pPr>
            <w:r>
              <w:rPr>
                <w:rFonts w:hint="default" w:ascii="Times New Roman" w:hAnsi="Times New Roman" w:eastAsia="仿宋_GB2312" w:cs="Times New Roman"/>
                <w:sz w:val="22"/>
                <w:szCs w:val="21"/>
              </w:rPr>
              <w:t>2.负责项目所有运营相关工作的开展及交付。</w:t>
            </w:r>
          </w:p>
          <w:p w14:paraId="26E01DE6">
            <w:pPr>
              <w:pStyle w:val="30"/>
              <w:jc w:val="both"/>
              <w:rPr>
                <w:rFonts w:hint="default" w:ascii="Times New Roman" w:hAnsi="Times New Roman" w:eastAsia="仿宋_GB2312" w:cs="Times New Roman"/>
                <w:sz w:val="22"/>
                <w:szCs w:val="21"/>
                <w:lang w:eastAsia="zh-CN"/>
              </w:rPr>
            </w:pPr>
            <w:r>
              <w:rPr>
                <w:rFonts w:hint="default" w:ascii="Times New Roman" w:hAnsi="Times New Roman" w:eastAsia="仿宋_GB2312" w:cs="Times New Roman"/>
                <w:sz w:val="22"/>
                <w:szCs w:val="21"/>
                <w:lang w:val="en-US" w:eastAsia="zh-CN"/>
              </w:rPr>
              <w:t>3.负责配合开发人员完成相关工作</w:t>
            </w:r>
          </w:p>
        </w:tc>
      </w:tr>
    </w:tbl>
    <w:p w14:paraId="2298D7B8">
      <w:pPr>
        <w:ind w:left="0" w:firstLineChars="0"/>
        <w:rPr>
          <w:rFonts w:hint="default" w:ascii="Times New Roman" w:hAnsi="Times New Roman" w:cs="Times New Roman"/>
          <w:lang w:val="en-US" w:eastAsia="zh-CN"/>
        </w:rPr>
      </w:pPr>
    </w:p>
    <w:p w14:paraId="4B211389">
      <w:pPr>
        <w:pStyle w:val="3"/>
        <w:bidi w:val="0"/>
        <w:ind w:left="575" w:leftChars="0" w:hanging="575" w:firstLineChars="0"/>
        <w:rPr>
          <w:rFonts w:hint="default" w:ascii="Times New Roman" w:hAnsi="Times New Roman" w:cs="Times New Roman"/>
          <w:lang w:val="en-US" w:eastAsia="zh-CN"/>
        </w:rPr>
      </w:pPr>
      <w:r>
        <w:rPr>
          <w:rFonts w:hint="default" w:ascii="Times New Roman" w:hAnsi="Times New Roman" w:cs="Times New Roman"/>
          <w:lang w:val="en-US" w:eastAsia="zh-CN"/>
        </w:rPr>
        <w:t>技术要求</w:t>
      </w:r>
    </w:p>
    <w:p w14:paraId="389D0793">
      <w:pPr>
        <w:pStyle w:val="4"/>
        <w:bidi w:val="0"/>
        <w:ind w:left="720" w:leftChars="0" w:hanging="720" w:firstLineChars="0"/>
        <w:rPr>
          <w:rFonts w:hint="default" w:ascii="Times New Roman" w:hAnsi="Times New Roman" w:cs="Times New Roman"/>
          <w:lang w:val="en-US" w:eastAsia="zh-CN"/>
        </w:rPr>
      </w:pPr>
      <w:r>
        <w:rPr>
          <w:rFonts w:hint="default" w:ascii="Times New Roman" w:hAnsi="Times New Roman" w:cs="Times New Roman"/>
          <w:lang w:val="en-US" w:eastAsia="zh-CN"/>
        </w:rPr>
        <w:t>子包1</w:t>
      </w:r>
    </w:p>
    <w:p w14:paraId="1431A192">
      <w:pPr>
        <w:pStyle w:val="5"/>
        <w:bidi w:val="0"/>
        <w:ind w:left="864" w:leftChars="0" w:hanging="864" w:firstLineChars="0"/>
        <w:rPr>
          <w:rFonts w:hint="default" w:ascii="Times New Roman" w:hAnsi="Times New Roman" w:cs="Times New Roman"/>
          <w:lang w:val="en-GB"/>
        </w:rPr>
      </w:pPr>
      <w:r>
        <w:rPr>
          <w:rFonts w:hint="default" w:ascii="Times New Roman" w:hAnsi="Times New Roman" w:cs="Times New Roman"/>
          <w:lang w:val="en-GB" w:eastAsia="zh-CN"/>
        </w:rPr>
        <w:t>广东省碳排放权配额注册登记系统</w:t>
      </w:r>
    </w:p>
    <w:p w14:paraId="58A3081E">
      <w:pPr>
        <w:pStyle w:val="6"/>
        <w:bidi w:val="0"/>
        <w:ind w:left="1008" w:leftChars="0" w:hanging="1008" w:firstLineChars="0"/>
        <w:rPr>
          <w:rFonts w:hint="default" w:ascii="Times New Roman" w:hAnsi="Times New Roman" w:cs="Times New Roman"/>
          <w:lang w:val="en-GB"/>
        </w:rPr>
      </w:pPr>
      <w:r>
        <w:rPr>
          <w:rFonts w:hint="default" w:ascii="Times New Roman" w:hAnsi="Times New Roman" w:cs="Times New Roman"/>
          <w:lang w:val="en-GB"/>
        </w:rPr>
        <w:t>系统架构</w:t>
      </w:r>
    </w:p>
    <w:p w14:paraId="12E3E053">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产品设计应遵循J2EE架构，并采取分层设计，模块化的思路，整体应兼顾与合作机构应用系统进行对接，具有良好的扩展性、可靠性和可移植性。</w:t>
      </w:r>
    </w:p>
    <w:p w14:paraId="0D1D5FF2">
      <w:pPr>
        <w:pStyle w:val="6"/>
        <w:bidi w:val="0"/>
        <w:ind w:left="1008" w:leftChars="0" w:hanging="1008" w:firstLineChars="0"/>
        <w:rPr>
          <w:rFonts w:hint="default" w:ascii="Times New Roman" w:hAnsi="Times New Roman" w:cs="Times New Roman"/>
          <w:lang w:val="en-GB"/>
        </w:rPr>
      </w:pPr>
      <w:r>
        <w:rPr>
          <w:rFonts w:hint="default" w:ascii="Times New Roman" w:hAnsi="Times New Roman" w:cs="Times New Roman"/>
          <w:lang w:val="en-GB"/>
        </w:rPr>
        <w:t>扩展性和开放性</w:t>
      </w:r>
    </w:p>
    <w:p w14:paraId="00A4E44F">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系统应具备开放、灵活的应用架构和多层次的体系结构，如前端应用层、逻辑计算层、数据抽取加工层等，各层次逻辑组件间具有明确的功能划分，具备松耦合性，用以支撑不同层面的业务应用处理拥有良好的灵活性和可扩展性。</w:t>
      </w:r>
    </w:p>
    <w:p w14:paraId="69F62716">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整体解决方案要有良好的可扩展性，并具备一定前瞻性，应充分考虑到业务量和数据量增大、业务产品种类丰富、业务逻辑复杂、支持渠道增加等因素。</w:t>
      </w:r>
    </w:p>
    <w:p w14:paraId="08B21205">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体系结构应具备开放性，能够为开发人员提供相关接口和API，方便二次开发及系统集成。</w:t>
      </w:r>
    </w:p>
    <w:p w14:paraId="2BFE1052">
      <w:pPr>
        <w:pStyle w:val="6"/>
        <w:bidi w:val="0"/>
        <w:ind w:left="1008" w:leftChars="0" w:hanging="1008" w:firstLineChars="0"/>
        <w:rPr>
          <w:rFonts w:hint="default" w:ascii="Times New Roman" w:hAnsi="Times New Roman" w:cs="Times New Roman"/>
          <w:lang w:val="en-GB"/>
        </w:rPr>
      </w:pPr>
      <w:r>
        <w:rPr>
          <w:rFonts w:hint="default" w:ascii="Times New Roman" w:hAnsi="Times New Roman" w:cs="Times New Roman"/>
          <w:lang w:val="en-GB"/>
        </w:rPr>
        <w:t>软硬件运行平台</w:t>
      </w:r>
    </w:p>
    <w:p w14:paraId="2190FA9B">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运行环境适应性，系统运行环境要求在主流的开放平台、OS、数据库、中间件平台上。</w:t>
      </w:r>
    </w:p>
    <w:p w14:paraId="34D89871">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硬件，系统所采用的硬件平台应具备开放性、通用性、标准型的特点，须能在国产处理器，如鲲鹏、飞腾上运行</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 xml:space="preserve"> 支持ARM架构，存储空间可以满足数据存储要求。</w:t>
      </w:r>
    </w:p>
    <w:p w14:paraId="3A63017E">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操作系统，支持国产主流系统，如统信，麒麟等主流系统。</w:t>
      </w:r>
    </w:p>
    <w:p w14:paraId="634F3274">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数据库，支持国产主流数据库，如达梦，人大金仓或华为高斯等。</w:t>
      </w:r>
    </w:p>
    <w:p w14:paraId="7B16F774">
      <w:pPr>
        <w:pStyle w:val="6"/>
        <w:bidi w:val="0"/>
        <w:ind w:left="1008" w:leftChars="0" w:hanging="1008" w:firstLineChars="0"/>
        <w:rPr>
          <w:rFonts w:hint="default" w:ascii="Times New Roman" w:hAnsi="Times New Roman" w:cs="Times New Roman"/>
          <w:lang w:val="en-GB"/>
        </w:rPr>
      </w:pPr>
      <w:r>
        <w:rPr>
          <w:rFonts w:hint="default" w:ascii="Times New Roman" w:hAnsi="Times New Roman" w:cs="Times New Roman"/>
          <w:lang w:val="en-GB"/>
        </w:rPr>
        <w:t>系统部署</w:t>
      </w:r>
    </w:p>
    <w:p w14:paraId="53BF7FD6">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系统设计上，应该支持采用集群架构、负载均衡等系统部署架构，并具备高可</w:t>
      </w:r>
      <w:r>
        <w:rPr>
          <w:rFonts w:hint="default" w:ascii="Times New Roman" w:hAnsi="Times New Roman" w:eastAsia="仿宋_GB2312" w:cs="Times New Roman"/>
          <w:sz w:val="28"/>
          <w:szCs w:val="28"/>
          <w:highlight w:val="none"/>
          <w:lang w:val="en-GB" w:eastAsia="zh-CN"/>
        </w:rPr>
        <w:t>靠性</w:t>
      </w:r>
      <w:r>
        <w:rPr>
          <w:rFonts w:hint="default" w:ascii="Times New Roman" w:hAnsi="Times New Roman" w:eastAsia="仿宋_GB2312" w:cs="Times New Roman"/>
          <w:sz w:val="28"/>
          <w:szCs w:val="28"/>
          <w:highlight w:val="none"/>
          <w:lang w:val="en-GB"/>
        </w:rPr>
        <w:t>、高可用性及负载均衡机制。服务器端（包括数据库、中间件等）应保证在系统工作时间内具有容错性、不间断性、负载均衡能力，可稳定高效运行。</w:t>
      </w:r>
    </w:p>
    <w:p w14:paraId="3C1A7695">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支持系统未来随业务的发展，可以方便</w:t>
      </w:r>
      <w:r>
        <w:rPr>
          <w:rFonts w:hint="default" w:ascii="Times New Roman" w:hAnsi="Times New Roman" w:eastAsia="仿宋_GB2312" w:cs="Times New Roman"/>
          <w:sz w:val="28"/>
          <w:szCs w:val="28"/>
          <w:highlight w:val="none"/>
          <w:lang w:val="en-GB" w:eastAsia="zh-CN"/>
        </w:rPr>
        <w:t>地</w:t>
      </w:r>
      <w:r>
        <w:rPr>
          <w:rFonts w:hint="default" w:ascii="Times New Roman" w:hAnsi="Times New Roman" w:eastAsia="仿宋_GB2312" w:cs="Times New Roman"/>
          <w:sz w:val="28"/>
          <w:szCs w:val="28"/>
          <w:highlight w:val="none"/>
          <w:lang w:val="en-GB"/>
        </w:rPr>
        <w:t>实现服务节点的横向、纵向扩容，并保证系统性能可随资源增加获得有效提高。</w:t>
      </w:r>
    </w:p>
    <w:p w14:paraId="144FABCB">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系统部署的任何一点不应存在单点故障。</w:t>
      </w:r>
    </w:p>
    <w:p w14:paraId="1C406476">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编译后的软件包可被部署在不同环境中运行，以确保生产环境部署的版本与经测试环境测试通过后的版本完全一致，环境的差异则通过包外配置决定。</w:t>
      </w:r>
    </w:p>
    <w:p w14:paraId="16AD6F3A">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编译和部署通过自动化脚本进行，避免人工操作。</w:t>
      </w:r>
    </w:p>
    <w:p w14:paraId="68F18CD3">
      <w:pPr>
        <w:pStyle w:val="6"/>
        <w:bidi w:val="0"/>
        <w:ind w:left="1008" w:leftChars="0" w:hanging="1008" w:firstLineChars="0"/>
        <w:rPr>
          <w:rFonts w:hint="default" w:ascii="Times New Roman" w:hAnsi="Times New Roman" w:cs="Times New Roman"/>
          <w:lang w:val="en-GB"/>
        </w:rPr>
      </w:pPr>
      <w:r>
        <w:rPr>
          <w:rFonts w:hint="default" w:ascii="Times New Roman" w:hAnsi="Times New Roman" w:cs="Times New Roman"/>
          <w:lang w:val="en-GB"/>
        </w:rPr>
        <w:t>可靠性</w:t>
      </w:r>
      <w:r>
        <w:rPr>
          <w:rFonts w:hint="default" w:ascii="Times New Roman" w:hAnsi="Times New Roman" w:cs="Times New Roman"/>
          <w:lang w:val="en-US" w:eastAsia="zh-CN"/>
        </w:rPr>
        <w:t>要求</w:t>
      </w:r>
    </w:p>
    <w:p w14:paraId="6061FDE8">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产品在运行中要保证系统的容错性、稳定性和高效性，满足运行要求；要保证从开发、测试、投产、升级各个阶段环境部署和产品运行的连贯性和平滑性，具备相应的策略，尤其对未来软硬件的升级和扩展要保证平稳高效，对意外情况必须支持正常回退，以不影响日常业务处理的正常运行为基本前提。</w:t>
      </w:r>
    </w:p>
    <w:p w14:paraId="127A9204">
      <w:pPr>
        <w:pStyle w:val="6"/>
        <w:bidi w:val="0"/>
        <w:ind w:left="1008" w:leftChars="0" w:hanging="1008" w:firstLineChars="0"/>
        <w:rPr>
          <w:rFonts w:hint="default" w:ascii="Times New Roman" w:hAnsi="Times New Roman" w:cs="Times New Roman"/>
          <w:lang w:val="en-GB"/>
        </w:rPr>
      </w:pPr>
      <w:r>
        <w:rPr>
          <w:rFonts w:hint="default" w:ascii="Times New Roman" w:hAnsi="Times New Roman" w:cs="Times New Roman"/>
          <w:lang w:val="en-GB"/>
        </w:rPr>
        <w:t>并发用户数</w:t>
      </w:r>
    </w:p>
    <w:p w14:paraId="663326BE">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系统用户群分析：省级主管部门、控排企业、新建项目、投资机构及个人人员约3000人，主要进行账户管理、业务办理、数据查询分析等操作。</w:t>
      </w:r>
    </w:p>
    <w:p w14:paraId="1A9F51E7">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系统应考虑业务使用需求，平均每天在线用户数约600左右，在办业务人数平均响应时间按峰值30%测算，每日活跃用户180人。对一个典型用户来说，一天之内用户从登录到退出该系统的平均时间为2小时，在一天的时间内，用户只在6小时内使用该系统。</w:t>
      </w:r>
    </w:p>
    <w:p w14:paraId="64A5257C">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 xml:space="preserve">1）平均并发用户数为 C = nL/T  </w:t>
      </w:r>
    </w:p>
    <w:p w14:paraId="535E851B">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2）并发用户数峰值 C’ = C + 3*√C</w:t>
      </w:r>
    </w:p>
    <w:p w14:paraId="7F46F989">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其中C是平均并发用户数，n是login session的数量，L是login session的平均长度，T是值考察的时间长度，C’是并发用户数峰值。</w:t>
      </w:r>
    </w:p>
    <w:p w14:paraId="1B5A85CF">
      <w:pPr>
        <w:adjustRightInd/>
        <w:snapToGrid/>
        <w:spacing w:afterLines="0" w:line="240" w:lineRule="auto"/>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C=600*2/6=200</w:t>
      </w:r>
    </w:p>
    <w:p w14:paraId="4DAD0ACE">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C’=200+3*√200≈243</w:t>
      </w:r>
    </w:p>
    <w:p w14:paraId="573E236F">
      <w:pPr>
        <w:pStyle w:val="6"/>
        <w:bidi w:val="0"/>
        <w:ind w:left="1008" w:leftChars="0" w:hanging="1008" w:firstLineChars="0"/>
        <w:rPr>
          <w:rFonts w:hint="default" w:ascii="Times New Roman" w:hAnsi="Times New Roman" w:cs="Times New Roman"/>
          <w:lang w:val="en-GB"/>
        </w:rPr>
      </w:pPr>
      <w:r>
        <w:rPr>
          <w:rFonts w:hint="default" w:ascii="Times New Roman" w:hAnsi="Times New Roman" w:cs="Times New Roman"/>
          <w:lang w:val="en-GB"/>
        </w:rPr>
        <w:t>系统响应时间</w:t>
      </w:r>
    </w:p>
    <w:p w14:paraId="37FB9D8D">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系统响应时间：由于配额的管理工作对准确性和细致性要求较高，系统应该能够在一般情况下在3-5秒内响应用户的请求。在高峰时段，响应时间可能略有增加，但仍需保持在8秒以内的合理范围内。详细要求如下：</w:t>
      </w:r>
    </w:p>
    <w:p w14:paraId="4106509A">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系统设计至少 200个并发用户的访问请求能力，页面响应时间≤3 秒、统计类、批量操作特殊页面 ≤8秒。</w:t>
      </w:r>
    </w:p>
    <w:p w14:paraId="2E1F7438">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信息检索全文检索响应≤3 秒。</w:t>
      </w:r>
    </w:p>
    <w:p w14:paraId="71E100C7">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一般 Web 查询的响应时间≤2 秒，带有复杂的饼图、柱图的查询，响应时间 ≤5 秒。</w:t>
      </w:r>
    </w:p>
    <w:p w14:paraId="4932DC7E">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统计分析和钻取分析的响应时间≤5 秒。常规报表生成的响应时间≤3 秒。</w:t>
      </w:r>
    </w:p>
    <w:p w14:paraId="320856C0">
      <w:pPr>
        <w:pStyle w:val="6"/>
        <w:bidi w:val="0"/>
        <w:ind w:left="1008" w:leftChars="0" w:hanging="1008" w:firstLineChars="0"/>
        <w:rPr>
          <w:rFonts w:hint="default" w:ascii="Times New Roman" w:hAnsi="Times New Roman" w:cs="Times New Roman"/>
          <w:lang w:val="en-GB"/>
        </w:rPr>
      </w:pPr>
      <w:r>
        <w:rPr>
          <w:rFonts w:hint="default" w:ascii="Times New Roman" w:hAnsi="Times New Roman" w:cs="Times New Roman"/>
          <w:lang w:val="en-GB"/>
        </w:rPr>
        <w:t>性能</w:t>
      </w:r>
      <w:r>
        <w:rPr>
          <w:rFonts w:hint="default" w:ascii="Times New Roman" w:hAnsi="Times New Roman" w:cs="Times New Roman"/>
          <w:lang w:val="en-US" w:eastAsia="zh-CN"/>
        </w:rPr>
        <w:t>要求</w:t>
      </w:r>
    </w:p>
    <w:p w14:paraId="0FB69D78">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1、稳定性需求</w:t>
      </w:r>
    </w:p>
    <w:p w14:paraId="3C2B9964">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能够连续7×24小时不间断运行；</w:t>
      </w:r>
    </w:p>
    <w:p w14:paraId="16F88FA7">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平均维修时间MTTR≤2h；</w:t>
      </w:r>
    </w:p>
    <w:p w14:paraId="738013F4">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故障可以及时报警，具备自动手动恢复措施，自动恢复时间&lt;3分钟，手工恢复</w:t>
      </w:r>
      <w:r>
        <w:rPr>
          <w:rFonts w:hint="default" w:ascii="Times New Roman" w:hAnsi="Times New Roman" w:eastAsia="仿宋_GB2312" w:cs="Times New Roman"/>
          <w:sz w:val="28"/>
          <w:szCs w:val="28"/>
          <w:highlight w:val="none"/>
          <w:lang w:val="en-GB" w:eastAsia="zh-CN"/>
        </w:rPr>
        <w:t>小于</w:t>
      </w:r>
      <w:r>
        <w:rPr>
          <w:rFonts w:hint="default" w:ascii="Times New Roman" w:hAnsi="Times New Roman" w:eastAsia="仿宋_GB2312" w:cs="Times New Roman"/>
          <w:sz w:val="28"/>
          <w:szCs w:val="28"/>
          <w:highlight w:val="none"/>
          <w:lang w:val="en-GB"/>
        </w:rPr>
        <w:t>1小时。</w:t>
      </w:r>
    </w:p>
    <w:p w14:paraId="4E24B33B">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2、易用性需求</w:t>
      </w:r>
    </w:p>
    <w:p w14:paraId="78216C0B">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只需很少的培训操作者就能使用系统和其任何特性，系统应该被设计成</w:t>
      </w:r>
      <w:r>
        <w:rPr>
          <w:rFonts w:hint="default" w:ascii="Times New Roman" w:hAnsi="Times New Roman" w:eastAsia="仿宋_GB2312" w:cs="Times New Roman"/>
          <w:sz w:val="28"/>
          <w:szCs w:val="28"/>
          <w:highlight w:val="none"/>
          <w:lang w:val="en-GB" w:eastAsia="zh-CN"/>
        </w:rPr>
        <w:t>与</w:t>
      </w:r>
      <w:r>
        <w:rPr>
          <w:rFonts w:hint="default" w:ascii="Times New Roman" w:hAnsi="Times New Roman" w:eastAsia="仿宋_GB2312" w:cs="Times New Roman"/>
          <w:sz w:val="28"/>
          <w:szCs w:val="28"/>
          <w:highlight w:val="none"/>
          <w:lang w:val="en-GB"/>
        </w:rPr>
        <w:t>目标使用者的业务技术水平很匹配。</w:t>
      </w:r>
    </w:p>
    <w:p w14:paraId="14ED2CB1">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当用户做一些处理时间较长的操作时，能给出提示信息提醒用户。在返回数据量过大导致响应时间过长时，能提供部分响应，例如分页读取数据等，减少操作者等待的时间。</w:t>
      </w:r>
    </w:p>
    <w:p w14:paraId="544313A6">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系统界面要简洁、清晰、柔和、美观、大方、操作方便。前台界面具有统一界面风格，使系统具有统一、美观、人性化的界面，增强系统的易用性和友好性；后台界面要能反映层次管理，后台功能可按照树状结构层层递进展示，管理功能需智能化，可对前台提供指导性分析结果和建议，各模块应设计简明、可配置、可操作性强。</w:t>
      </w:r>
    </w:p>
    <w:p w14:paraId="0529D46E">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3、可扩展性需求</w:t>
      </w:r>
    </w:p>
    <w:p w14:paraId="50C8F939">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系统必须保证软件版本升级的平稳过渡，保证主机系统、网络系统、操作系统、数据库系统和外围设备，在将来能够顺利扩容或升级，且不影响正常的系统运行。</w:t>
      </w:r>
    </w:p>
    <w:p w14:paraId="46DB5015">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系统规模具有可调性，随着未来业务量及业务种类增长变化的需求，可以逐渐增大；新的功能模块“即插即用”，并要求能够在不影响系统运行的情况下实现。</w:t>
      </w:r>
    </w:p>
    <w:p w14:paraId="53370099">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系统要采用模块化设计，以具备逐步升级能力的结构，在整个系统正常运行的情况下，可随时增加或减少功能，可动态增加服务器增强处理能力，能够实现负载均衡。</w:t>
      </w:r>
    </w:p>
    <w:p w14:paraId="2A76CC6C">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4、可伸缩性需求</w:t>
      </w:r>
    </w:p>
    <w:p w14:paraId="1E0C8388">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系统在性能上必须能容易且有效的伸缩以满足业务需求增长的变化，系统应用的任意模块更新加载时不影响业务系统的正常运转和正常服务，个别服务器或子系统的故障不影响整个系统的正常运行。</w:t>
      </w:r>
    </w:p>
    <w:p w14:paraId="5CB358F9">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5、可移植性需求</w:t>
      </w:r>
    </w:p>
    <w:p w14:paraId="06F19642">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可移植性包括硬件平台的移植、软件平台的移植，在更换软、硬件平台时保证应用系统的平滑过渡和数据迁移。</w:t>
      </w:r>
    </w:p>
    <w:p w14:paraId="14D1D960">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6、兼容IPv6需求</w:t>
      </w:r>
    </w:p>
    <w:p w14:paraId="15992EA1">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应中共中央办公厅·国务院办公厅印发《推进互联网协议第六版</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IPv6</w:t>
      </w:r>
      <w:r>
        <w:rPr>
          <w:rFonts w:hint="default" w:ascii="Times New Roman" w:hAnsi="Times New Roman" w:eastAsia="仿宋_GB2312" w:cs="Times New Roman"/>
          <w:sz w:val="28"/>
          <w:szCs w:val="28"/>
          <w:highlight w:val="none"/>
          <w:lang w:val="en-GB" w:eastAsia="zh-CN"/>
        </w:rPr>
        <w:t>）</w:t>
      </w:r>
      <w:r>
        <w:rPr>
          <w:rFonts w:hint="default" w:ascii="Times New Roman" w:hAnsi="Times New Roman" w:eastAsia="仿宋_GB2312" w:cs="Times New Roman"/>
          <w:sz w:val="28"/>
          <w:szCs w:val="28"/>
          <w:highlight w:val="none"/>
          <w:lang w:val="en-GB"/>
        </w:rPr>
        <w:t xml:space="preserve"> 规模部署行动计划》中关于“新建电子政务系统、信息化系统及服务平台全面支持IPv6。”的要求，本项目建设的系统需兼容IPv6协议，并且同时支持用户双栈访问。</w:t>
      </w:r>
    </w:p>
    <w:p w14:paraId="3C98E024">
      <w:pPr>
        <w:adjustRightInd/>
        <w:snapToGrid/>
        <w:spacing w:afterLines="0"/>
        <w:ind w:firstLineChars="200"/>
        <w:rPr>
          <w:rFonts w:hint="default" w:ascii="Times New Roman" w:hAnsi="Times New Roman" w:eastAsia="楷体_GB2312" w:cs="Times New Roman"/>
          <w:b w:val="0"/>
          <w:i/>
          <w:color w:val="7F7F7F"/>
          <w:highlight w:val="yellow"/>
          <w:lang w:val="en-US" w:eastAsia="zh-CN"/>
        </w:rPr>
      </w:pPr>
      <w:r>
        <w:rPr>
          <w:rFonts w:hint="default" w:ascii="Times New Roman" w:hAnsi="Times New Roman" w:eastAsia="仿宋_GB2312" w:cs="Times New Roman"/>
          <w:sz w:val="28"/>
          <w:szCs w:val="28"/>
          <w:highlight w:val="none"/>
          <w:lang w:val="en-GB"/>
        </w:rPr>
        <w:t>IPv6改造时间计划需与项目开发阶段时间一致。</w:t>
      </w:r>
    </w:p>
    <w:p w14:paraId="60AADAAE">
      <w:pPr>
        <w:pStyle w:val="4"/>
        <w:bidi w:val="0"/>
        <w:ind w:left="720" w:leftChars="0" w:hanging="720" w:firstLineChars="0"/>
        <w:rPr>
          <w:rFonts w:hint="default" w:ascii="Times New Roman" w:hAnsi="Times New Roman" w:cs="Times New Roman"/>
          <w:lang w:val="en-US" w:eastAsia="zh-CN"/>
        </w:rPr>
      </w:pPr>
      <w:r>
        <w:rPr>
          <w:rFonts w:hint="default" w:ascii="Times New Roman" w:hAnsi="Times New Roman" w:cs="Times New Roman"/>
          <w:lang w:val="en-US" w:eastAsia="zh-CN"/>
        </w:rPr>
        <w:t>子包2</w:t>
      </w:r>
    </w:p>
    <w:p w14:paraId="6ABB1184">
      <w:pPr>
        <w:pStyle w:val="5"/>
        <w:bidi w:val="0"/>
        <w:ind w:left="864" w:leftChars="0" w:hanging="864" w:firstLineChars="0"/>
        <w:rPr>
          <w:rFonts w:hint="default" w:ascii="Times New Roman" w:hAnsi="Times New Roman" w:cs="Times New Roman"/>
          <w:lang w:val="en-GB"/>
        </w:rPr>
      </w:pPr>
      <w:r>
        <w:rPr>
          <w:rFonts w:hint="default" w:ascii="Times New Roman" w:hAnsi="Times New Roman" w:cs="Times New Roman"/>
          <w:lang w:val="en-GB" w:eastAsia="zh-CN"/>
        </w:rPr>
        <w:t>广东省生态环境智慧云平台</w:t>
      </w:r>
    </w:p>
    <w:p w14:paraId="3A5B6589">
      <w:pPr>
        <w:pStyle w:val="6"/>
        <w:bidi w:val="0"/>
        <w:ind w:left="1008" w:leftChars="0" w:hanging="1008" w:firstLineChars="0"/>
        <w:rPr>
          <w:rFonts w:hint="default" w:ascii="Times New Roman" w:hAnsi="Times New Roman" w:cs="Times New Roman"/>
          <w:lang w:val="en-US" w:eastAsia="zh-CN"/>
        </w:rPr>
      </w:pPr>
      <w:r>
        <w:rPr>
          <w:rFonts w:hint="default" w:ascii="Times New Roman" w:hAnsi="Times New Roman" w:cs="Times New Roman"/>
          <w:lang w:val="en-US" w:eastAsia="zh-CN"/>
        </w:rPr>
        <w:t>网络性能</w:t>
      </w:r>
    </w:p>
    <w:p w14:paraId="0B372F70">
      <w:pPr>
        <w:adjustRightInd/>
        <w:snapToGrid/>
        <w:spacing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1）局域网用户访问本级服务应达到100M/秒以上的带宽，终端接入的用户；</w:t>
      </w:r>
    </w:p>
    <w:p w14:paraId="75293F6B">
      <w:pPr>
        <w:adjustRightInd/>
        <w:snapToGrid/>
        <w:spacing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2）访问远程服务应达到2M/秒以上的带宽；</w:t>
      </w:r>
    </w:p>
    <w:p w14:paraId="5B004124">
      <w:pPr>
        <w:adjustRightInd/>
        <w:snapToGrid/>
        <w:spacing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3）应用网络应支撑多链路连接，保证网络的不间断运行。</w:t>
      </w:r>
    </w:p>
    <w:p w14:paraId="084F3DD9">
      <w:pPr>
        <w:pStyle w:val="6"/>
        <w:bidi w:val="0"/>
        <w:ind w:left="1008" w:leftChars="0" w:hanging="1008" w:firstLineChars="0"/>
        <w:rPr>
          <w:rFonts w:hint="default" w:ascii="Times New Roman" w:hAnsi="Times New Roman" w:cs="Times New Roman"/>
        </w:rPr>
      </w:pPr>
      <w:r>
        <w:rPr>
          <w:rFonts w:hint="default" w:ascii="Times New Roman" w:hAnsi="Times New Roman" w:cs="Times New Roman"/>
        </w:rPr>
        <w:t>时间指标</w:t>
      </w:r>
    </w:p>
    <w:p w14:paraId="74AB84A6">
      <w:pPr>
        <w:adjustRightInd/>
        <w:snapToGrid/>
        <w:spacing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人机交互响应时间：应在 1 秒钟至 3 秒钟。</w:t>
      </w:r>
    </w:p>
    <w:p w14:paraId="079689CA">
      <w:pPr>
        <w:adjustRightInd/>
        <w:snapToGrid/>
        <w:spacing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响应时间：在网络稳定（带宽 128K 以上）的环境下操作性界面单一操作的应用响应时间小于2秒，一般控制在 1 秒内。WEB 应用程序最大不应超过5秒，一般控制在3秒内。</w:t>
      </w:r>
    </w:p>
    <w:p w14:paraId="2FEC9B67">
      <w:pPr>
        <w:adjustRightInd/>
        <w:snapToGrid/>
        <w:spacing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应用应提供 7×24小时的连续运行，平均年故障时间：&lt;1天，平均故障修复时间：&lt;60 分钟。</w:t>
      </w:r>
    </w:p>
    <w:p w14:paraId="5984B96B">
      <w:pPr>
        <w:adjustRightInd/>
        <w:snapToGrid/>
        <w:spacing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应用查看页面最大不超过3秒，平均时间在1～2秒以内。</w:t>
      </w:r>
    </w:p>
    <w:p w14:paraId="42D08BD0">
      <w:pPr>
        <w:adjustRightInd/>
        <w:snapToGrid/>
        <w:spacing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本地查询的响应时间不大于3秒。</w:t>
      </w:r>
    </w:p>
    <w:p w14:paraId="46733585">
      <w:pPr>
        <w:adjustRightInd/>
        <w:snapToGrid/>
        <w:spacing w:afterLines="0" w:line="240" w:lineRule="auto"/>
        <w:ind w:firstLine="560" w:firstLineChars="200"/>
        <w:rPr>
          <w:rFonts w:hint="default" w:ascii="Times New Roman" w:hAnsi="Times New Roman" w:cs="Times New Roman"/>
          <w:highlight w:val="none"/>
        </w:rPr>
      </w:pPr>
      <w:r>
        <w:rPr>
          <w:rFonts w:hint="default" w:ascii="Times New Roman" w:hAnsi="Times New Roman" w:eastAsia="仿宋_GB2312" w:cs="Times New Roman"/>
          <w:sz w:val="28"/>
          <w:szCs w:val="28"/>
          <w:highlight w:val="none"/>
          <w:lang w:val="en-GB"/>
        </w:rPr>
        <w:t>业务办理页面最大不超过5秒，平均时间在1～3秒以内。</w:t>
      </w:r>
    </w:p>
    <w:p w14:paraId="0A907385">
      <w:pPr>
        <w:pStyle w:val="6"/>
        <w:bidi w:val="0"/>
        <w:ind w:left="1008" w:leftChars="0" w:hanging="1008" w:firstLineChars="0"/>
        <w:rPr>
          <w:rFonts w:hint="default" w:ascii="Times New Roman" w:hAnsi="Times New Roman" w:cs="Times New Roman"/>
        </w:rPr>
      </w:pPr>
      <w:r>
        <w:rPr>
          <w:rFonts w:hint="default" w:ascii="Times New Roman" w:hAnsi="Times New Roman" w:cs="Times New Roman"/>
        </w:rPr>
        <w:t>可用性指标</w:t>
      </w:r>
    </w:p>
    <w:p w14:paraId="1F007D2D">
      <w:pPr>
        <w:adjustRightInd/>
        <w:snapToGrid/>
        <w:spacing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界面操作简捷、布局合理、提示及时，对于层次结构数据尽量使用树形结构，便于定位选取，展示数据的有效工作区最大化。</w:t>
      </w:r>
    </w:p>
    <w:p w14:paraId="23FC4DD4">
      <w:pPr>
        <w:adjustRightInd/>
        <w:snapToGrid/>
        <w:spacing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提供详细准确的使用说明和联机帮助，便于非计算机专业人员快速掌握和操作使用；提供较强的工作状态记录功能，方便</w:t>
      </w:r>
      <w:r>
        <w:rPr>
          <w:rFonts w:hint="default" w:ascii="Times New Roman" w:hAnsi="Times New Roman" w:eastAsia="仿宋_GB2312" w:cs="Times New Roman"/>
          <w:sz w:val="28"/>
          <w:szCs w:val="28"/>
          <w:highlight w:val="none"/>
          <w:lang w:val="en-GB" w:eastAsia="zh-CN"/>
        </w:rPr>
        <w:t>撤销</w:t>
      </w:r>
      <w:r>
        <w:rPr>
          <w:rFonts w:hint="default" w:ascii="Times New Roman" w:hAnsi="Times New Roman" w:eastAsia="仿宋_GB2312" w:cs="Times New Roman"/>
          <w:sz w:val="28"/>
          <w:szCs w:val="28"/>
          <w:highlight w:val="none"/>
          <w:lang w:val="en-GB"/>
        </w:rPr>
        <w:t>、返回等操作。</w:t>
      </w:r>
    </w:p>
    <w:p w14:paraId="068331B1">
      <w:pPr>
        <w:adjustRightInd/>
        <w:snapToGrid/>
        <w:spacing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尽量利用所见即所得技术，实现录入、显示与输出界面一致；应用内部同名术语含义一致、同类功能操作模式一致，界面布局总体上规范一致。</w:t>
      </w:r>
    </w:p>
    <w:p w14:paraId="5571BAFA">
      <w:pPr>
        <w:adjustRightInd/>
        <w:snapToGrid/>
        <w:spacing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支持基于结果的数据查询、统计、分析功能；通过多种联动方式实现数据的聚焦与展示。</w:t>
      </w:r>
    </w:p>
    <w:p w14:paraId="52F15A04">
      <w:pPr>
        <w:adjustRightInd/>
        <w:snapToGrid/>
        <w:spacing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总体可用率&gt;99.5%，数据库应用可用率≥99.6%，WEB应用可用率≥99.6%。（或7×24小时不间断运行）。</w:t>
      </w:r>
    </w:p>
    <w:p w14:paraId="76B7F486">
      <w:pPr>
        <w:pStyle w:val="6"/>
        <w:bidi w:val="0"/>
        <w:ind w:left="1008" w:leftChars="0" w:hanging="1008" w:firstLineChars="0"/>
        <w:rPr>
          <w:rFonts w:hint="default" w:ascii="Times New Roman" w:hAnsi="Times New Roman" w:cs="Times New Roman"/>
        </w:rPr>
      </w:pPr>
      <w:r>
        <w:rPr>
          <w:rFonts w:hint="default" w:ascii="Times New Roman" w:hAnsi="Times New Roman" w:cs="Times New Roman"/>
        </w:rPr>
        <w:t>可靠性指标</w:t>
      </w:r>
    </w:p>
    <w:p w14:paraId="6F2DAFC5">
      <w:pPr>
        <w:adjustRightInd/>
        <w:snapToGrid/>
        <w:spacing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应用具有较强的抗毁能力，局部设备或个别用户应用瘫痪时，应能够快速定位和隔离，不影响全应用正常运转；</w:t>
      </w:r>
    </w:p>
    <w:p w14:paraId="7C2CFADB">
      <w:pPr>
        <w:adjustRightInd/>
        <w:snapToGrid/>
        <w:spacing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应用具有较强的容错能力，当误操作、断电或其他非正常退出时，应用应通过给出提示信息、保存用户的工作结果、提供必要的数据备份恢复手段等方式，尽量减少工作损失。</w:t>
      </w:r>
    </w:p>
    <w:p w14:paraId="169CADCA">
      <w:pPr>
        <w:adjustRightInd/>
        <w:snapToGrid/>
        <w:spacing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对核心的软件，应能够对其配置参数、工作状态进行监控，发生异常时，应能够给出预警信息，便于应用的故障定位、快速诊断和及时修复。</w:t>
      </w:r>
    </w:p>
    <w:p w14:paraId="6F8A8181">
      <w:pPr>
        <w:adjustRightInd/>
        <w:snapToGrid/>
        <w:spacing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建立软件质量管理体系，从应用设计、软件实现、测试试用等环节加强质量控制，尤其要实行严格的第三方测试，确保软件质量，力争使应用 正式运行后不出现影响业务工作的软件错误。</w:t>
      </w:r>
    </w:p>
    <w:p w14:paraId="4FECEC7D">
      <w:pPr>
        <w:adjustRightInd/>
        <w:snapToGrid/>
        <w:spacing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应用启动后，应及时建立健全软件工程化管理组织体系，编制急用的标准规范，加强宣贯并监督执行，提高应用建设的规范化管理水平。具体的标准如下：</w:t>
      </w:r>
    </w:p>
    <w:p w14:paraId="5335BC89">
      <w:pPr>
        <w:adjustRightInd/>
        <w:snapToGrid/>
        <w:spacing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1）年应用影响业务的功能不可使用的次数不超过5次，且平均修复时间在2小时以内；</w:t>
      </w:r>
    </w:p>
    <w:p w14:paraId="05172ABF">
      <w:pPr>
        <w:adjustRightInd/>
        <w:snapToGrid/>
        <w:spacing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2）意外死机次数每年不超过3 次；</w:t>
      </w:r>
    </w:p>
    <w:p w14:paraId="30605BA4">
      <w:pPr>
        <w:adjustRightInd/>
        <w:snapToGrid/>
        <w:spacing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3）因软件问题导致的操作失败率不超过0.5%。</w:t>
      </w:r>
    </w:p>
    <w:p w14:paraId="480EB014">
      <w:pPr>
        <w:pStyle w:val="6"/>
        <w:bidi w:val="0"/>
        <w:ind w:left="1008" w:leftChars="0" w:hanging="1008" w:firstLineChars="0"/>
        <w:rPr>
          <w:rFonts w:hint="default" w:ascii="Times New Roman" w:hAnsi="Times New Roman" w:cs="Times New Roman"/>
        </w:rPr>
      </w:pPr>
      <w:r>
        <w:rPr>
          <w:rFonts w:hint="default" w:ascii="Times New Roman" w:hAnsi="Times New Roman" w:cs="Times New Roman"/>
        </w:rPr>
        <w:t>兼容性</w:t>
      </w:r>
    </w:p>
    <w:p w14:paraId="3141B87D">
      <w:pPr>
        <w:adjustRightInd/>
        <w:snapToGrid/>
        <w:spacing w:afterLines="0"/>
        <w:ind w:firstLineChars="200"/>
        <w:rPr>
          <w:rFonts w:hint="default" w:ascii="Times New Roman" w:hAnsi="Times New Roman" w:eastAsia="楷体_GB2312" w:cs="Times New Roman"/>
          <w:b w:val="0"/>
          <w:i/>
          <w:color w:val="7F7F7F"/>
          <w:highlight w:val="yellow"/>
          <w:lang w:val="en-US" w:eastAsia="zh-CN"/>
        </w:rPr>
      </w:pPr>
      <w:r>
        <w:rPr>
          <w:rFonts w:hint="default" w:ascii="Times New Roman" w:hAnsi="Times New Roman" w:eastAsia="仿宋_GB2312" w:cs="Times New Roman"/>
          <w:sz w:val="28"/>
          <w:szCs w:val="28"/>
          <w:highlight w:val="none"/>
          <w:lang w:val="en-GB" w:eastAsia="zh-CN"/>
        </w:rPr>
        <w:t>兼容360浏览器、火狐等主流浏览器。</w:t>
      </w:r>
    </w:p>
    <w:p w14:paraId="2A65ABB8">
      <w:pPr>
        <w:pStyle w:val="4"/>
        <w:bidi w:val="0"/>
        <w:ind w:left="720" w:leftChars="0" w:hanging="720" w:firstLineChars="0"/>
        <w:rPr>
          <w:rFonts w:hint="default" w:ascii="Times New Roman" w:hAnsi="Times New Roman" w:cs="Times New Roman"/>
          <w:lang w:val="en-US" w:eastAsia="zh-CN"/>
        </w:rPr>
      </w:pPr>
      <w:r>
        <w:rPr>
          <w:rFonts w:hint="default" w:ascii="Times New Roman" w:hAnsi="Times New Roman" w:cs="Times New Roman"/>
          <w:lang w:val="en-US" w:eastAsia="zh-CN"/>
        </w:rPr>
        <w:t>子包3</w:t>
      </w:r>
    </w:p>
    <w:p w14:paraId="675D2BD4">
      <w:pPr>
        <w:pStyle w:val="5"/>
        <w:bidi w:val="0"/>
        <w:ind w:left="864" w:leftChars="0" w:hanging="864" w:firstLineChars="0"/>
        <w:rPr>
          <w:rFonts w:hint="default" w:ascii="Times New Roman" w:hAnsi="Times New Roman" w:cs="Times New Roman"/>
          <w:lang w:val="en-GB"/>
        </w:rPr>
      </w:pPr>
      <w:r>
        <w:rPr>
          <w:rFonts w:hint="default" w:ascii="Times New Roman" w:hAnsi="Times New Roman" w:cs="Times New Roman"/>
          <w:lang w:val="en-GB" w:eastAsia="zh-CN"/>
        </w:rPr>
        <w:t>广东省生态环境信访投诉举报管理平台及邻避项目信息管理系统</w:t>
      </w:r>
    </w:p>
    <w:p w14:paraId="38F565E8">
      <w:pPr>
        <w:pStyle w:val="6"/>
        <w:bidi w:val="0"/>
        <w:ind w:left="1008" w:leftChars="0" w:hanging="1008" w:firstLineChars="0"/>
        <w:rPr>
          <w:rFonts w:hint="default" w:ascii="Times New Roman" w:hAnsi="Times New Roman" w:cs="Times New Roman"/>
          <w:lang w:val="en-GB"/>
        </w:rPr>
      </w:pPr>
      <w:r>
        <w:rPr>
          <w:rFonts w:hint="default" w:ascii="Times New Roman" w:hAnsi="Times New Roman" w:cs="Times New Roman"/>
          <w:lang w:val="en-GB"/>
        </w:rPr>
        <w:t>可靠性</w:t>
      </w:r>
      <w:r>
        <w:rPr>
          <w:rFonts w:hint="default" w:ascii="Times New Roman" w:hAnsi="Times New Roman" w:cs="Times New Roman"/>
          <w:lang w:val="en-US" w:eastAsia="zh-CN"/>
        </w:rPr>
        <w:t>要求</w:t>
      </w:r>
    </w:p>
    <w:p w14:paraId="2F0B5B47">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系统支持7*24小时不间断运行，在连续一年的运行中应用软件故障导致停机的次数不超过5次，单次系统修复时间不超过5小时。系统不出现大的程序错误，不能有数据错误。系统在用户出现错误操作时能进行提示，并自动停止该操作。系统拥有完善的数据备件、恢复机制和安全保障机制。</w:t>
      </w:r>
    </w:p>
    <w:p w14:paraId="7581DC32">
      <w:pPr>
        <w:pStyle w:val="6"/>
        <w:bidi w:val="0"/>
        <w:ind w:left="1008" w:leftChars="0" w:hanging="1008" w:firstLineChars="0"/>
        <w:rPr>
          <w:rFonts w:hint="default" w:ascii="Times New Roman" w:hAnsi="Times New Roman" w:cs="Times New Roman"/>
          <w:lang w:val="en-GB"/>
        </w:rPr>
      </w:pPr>
      <w:r>
        <w:rPr>
          <w:rFonts w:hint="default" w:ascii="Times New Roman" w:hAnsi="Times New Roman" w:cs="Times New Roman"/>
          <w:lang w:val="en-GB"/>
        </w:rPr>
        <w:t>易用性</w:t>
      </w:r>
      <w:r>
        <w:rPr>
          <w:rFonts w:hint="default" w:ascii="Times New Roman" w:hAnsi="Times New Roman" w:cs="Times New Roman"/>
          <w:lang w:val="en-US" w:eastAsia="zh-CN"/>
        </w:rPr>
        <w:t>要求</w:t>
      </w:r>
    </w:p>
    <w:p w14:paraId="3109810E">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由于系统使用对象的多样性，包括政府部门领导、管理人员、业务人员等，信息系统的设计能够适应不同层次用户的要求，具有良好的易用性，以最大程度地减少系统培训和系统支持的成本。系统界面整洁、友好，能以适当的方式引导用户的操作，快速完成用户指定的任务。系统具有较高的适配性，能满足笔记本电脑、移动终端（支持安卓4.0及以上系统）、台式电脑等不同终端的应用。</w:t>
      </w:r>
    </w:p>
    <w:p w14:paraId="79F54A92">
      <w:pPr>
        <w:pStyle w:val="6"/>
        <w:bidi w:val="0"/>
        <w:ind w:left="1008" w:leftChars="0" w:hanging="1008" w:firstLineChars="0"/>
        <w:rPr>
          <w:rFonts w:hint="default" w:ascii="Times New Roman" w:hAnsi="Times New Roman" w:cs="Times New Roman"/>
          <w:lang w:val="en-GB"/>
        </w:rPr>
      </w:pPr>
      <w:r>
        <w:rPr>
          <w:rFonts w:hint="default" w:ascii="Times New Roman" w:hAnsi="Times New Roman" w:cs="Times New Roman"/>
          <w:lang w:val="en-GB"/>
        </w:rPr>
        <w:t>响应速度</w:t>
      </w:r>
      <w:r>
        <w:rPr>
          <w:rFonts w:hint="default" w:ascii="Times New Roman" w:hAnsi="Times New Roman" w:cs="Times New Roman"/>
          <w:lang w:val="en-US" w:eastAsia="zh-CN"/>
        </w:rPr>
        <w:t>要求</w:t>
      </w:r>
    </w:p>
    <w:p w14:paraId="49D2C1B9">
      <w:pPr>
        <w:adjustRightInd/>
        <w:snapToGrid/>
        <w:spacing w:afterLines="0"/>
        <w:ind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系统支持并发操作（写操作）用户数大于20人。百万目录数据量（带全文检索），客户端响应时间最大不超过5秒，一般控制在3秒内。一般性数据保存、修改、删除等操作的响应反馈速度最大不超过10秒，一般控制在5秒内。</w:t>
      </w:r>
      <w:r>
        <w:rPr>
          <w:rFonts w:hint="default" w:ascii="Times New Roman" w:hAnsi="Times New Roman" w:eastAsia="仿宋_GB2312" w:cs="Times New Roman"/>
          <w:sz w:val="28"/>
          <w:szCs w:val="28"/>
          <w:highlight w:val="none"/>
          <w:lang w:val="en-GB" w:eastAsia="zh-CN"/>
        </w:rPr>
        <w:t>涉及</w:t>
      </w:r>
      <w:r>
        <w:rPr>
          <w:rFonts w:hint="default" w:ascii="Times New Roman" w:hAnsi="Times New Roman" w:eastAsia="仿宋_GB2312" w:cs="Times New Roman"/>
          <w:sz w:val="28"/>
          <w:szCs w:val="28"/>
          <w:highlight w:val="none"/>
          <w:lang w:val="en-GB"/>
        </w:rPr>
        <w:t>GIS应用的WEB应用程序最大不超过10秒，一般控制在5秒内。</w:t>
      </w:r>
    </w:p>
    <w:p w14:paraId="2AF5FE52">
      <w:pPr>
        <w:pStyle w:val="6"/>
        <w:bidi w:val="0"/>
        <w:ind w:left="1008" w:leftChars="0" w:hanging="1008" w:firstLineChars="0"/>
        <w:rPr>
          <w:rFonts w:hint="default" w:ascii="Times New Roman" w:hAnsi="Times New Roman" w:cs="Times New Roman"/>
          <w:lang w:val="en-GB"/>
        </w:rPr>
      </w:pPr>
      <w:r>
        <w:rPr>
          <w:rFonts w:hint="default" w:ascii="Times New Roman" w:hAnsi="Times New Roman" w:cs="Times New Roman"/>
          <w:lang w:val="en-GB"/>
        </w:rPr>
        <w:t>存储能力</w:t>
      </w:r>
      <w:r>
        <w:rPr>
          <w:rFonts w:hint="default" w:ascii="Times New Roman" w:hAnsi="Times New Roman" w:cs="Times New Roman"/>
          <w:lang w:val="en-US" w:eastAsia="zh-CN"/>
        </w:rPr>
        <w:t>要求</w:t>
      </w:r>
    </w:p>
    <w:p w14:paraId="6586A478">
      <w:pPr>
        <w:adjustRightInd/>
        <w:snapToGrid/>
        <w:spacing w:afterLines="0"/>
        <w:ind w:firstLineChars="200"/>
        <w:rPr>
          <w:rFonts w:hint="default" w:ascii="Times New Roman" w:hAnsi="Times New Roman" w:cs="Times New Roman"/>
          <w:lang w:val="en-US" w:eastAsia="zh-CN"/>
        </w:rPr>
      </w:pPr>
      <w:r>
        <w:rPr>
          <w:rFonts w:hint="default" w:ascii="Times New Roman" w:hAnsi="Times New Roman" w:eastAsia="仿宋_GB2312" w:cs="Times New Roman"/>
          <w:sz w:val="28"/>
          <w:szCs w:val="28"/>
          <w:highlight w:val="none"/>
          <w:lang w:val="en-GB"/>
        </w:rPr>
        <w:t>系统数据以结构化数据、电子文档、图像为主，当前信访投诉举报管理平台和邻避项目信息管理系统原有数据占用接近200G存储空间，若新增接入生态环境部和粤省心信访数据后，每年会新增信访数据500万条占用350GB存储空间，月均增加数据20GB；根据最新的档案管理要求，信访数据、领导办理的事项数据均需长期保存、永久存档，因此为满足未来系统使用要求，按惯例每年需增长240GB的存储空间。</w:t>
      </w:r>
    </w:p>
    <w:p w14:paraId="41CCCCAA">
      <w:pPr>
        <w:pStyle w:val="4"/>
        <w:bidi w:val="0"/>
        <w:ind w:left="720" w:leftChars="0" w:hanging="720" w:firstLineChars="0"/>
        <w:rPr>
          <w:rFonts w:hint="default" w:ascii="Times New Roman" w:hAnsi="Times New Roman" w:cs="Times New Roman"/>
          <w:lang w:val="en-US" w:eastAsia="zh-CN"/>
        </w:rPr>
      </w:pPr>
      <w:r>
        <w:rPr>
          <w:rFonts w:hint="default" w:ascii="Times New Roman" w:hAnsi="Times New Roman" w:cs="Times New Roman"/>
          <w:lang w:val="en-US" w:eastAsia="zh-CN"/>
        </w:rPr>
        <w:t>子包4</w:t>
      </w:r>
    </w:p>
    <w:p w14:paraId="4CAB9069">
      <w:pPr>
        <w:pStyle w:val="5"/>
        <w:bidi w:val="0"/>
        <w:ind w:left="864" w:leftChars="0" w:hanging="864" w:firstLineChars="0"/>
        <w:rPr>
          <w:rFonts w:hint="default" w:ascii="Times New Roman" w:hAnsi="Times New Roman" w:cs="Times New Roman"/>
          <w:lang w:val="en-US" w:eastAsia="zh-CN"/>
        </w:rPr>
      </w:pPr>
      <w:r>
        <w:rPr>
          <w:rFonts w:hint="default" w:ascii="Times New Roman" w:hAnsi="Times New Roman" w:cs="Times New Roman"/>
          <w:lang w:val="en-GB"/>
        </w:rPr>
        <w:t>广东省生态环境量化监管平台</w:t>
      </w:r>
      <w:r>
        <w:rPr>
          <w:rFonts w:hint="default" w:ascii="Times New Roman" w:hAnsi="Times New Roman" w:cs="Times New Roman"/>
          <w:lang w:val="en-US" w:eastAsia="zh-CN"/>
        </w:rPr>
        <w:t>及省环境应急综合管理系统</w:t>
      </w:r>
    </w:p>
    <w:p w14:paraId="154EFA98">
      <w:pPr>
        <w:adjustRightInd/>
        <w:snapToGrid/>
        <w:spacing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主要是从系统响应特征、设计的约束、标准依从性和软件系统属性的方面来保证系统的可用性、可靠性、可操作性。</w:t>
      </w:r>
    </w:p>
    <w:p w14:paraId="54F6BF72">
      <w:pPr>
        <w:adjustRightInd/>
        <w:snapToGrid/>
        <w:spacing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1、系统响应特性</w:t>
      </w:r>
    </w:p>
    <w:p w14:paraId="13FF9A35">
      <w:pPr>
        <w:adjustRightInd/>
        <w:snapToGrid/>
        <w:spacing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1）系统登录响应时间≤3秒；普通操作响应时间不超过5秒；数据查询速度≤15秒；</w:t>
      </w:r>
    </w:p>
    <w:p w14:paraId="23ED715D">
      <w:pPr>
        <w:adjustRightInd/>
        <w:snapToGrid/>
        <w:spacing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2）空间数据查询响应速度≤5秒；</w:t>
      </w:r>
    </w:p>
    <w:p w14:paraId="7BBE0B24">
      <w:pPr>
        <w:adjustRightInd/>
        <w:snapToGrid/>
        <w:spacing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3）系统支持的用户数为6500人，可扩展至8000人以上，在线并发数不少于200。</w:t>
      </w:r>
    </w:p>
    <w:p w14:paraId="034184C1">
      <w:pPr>
        <w:adjustRightInd/>
        <w:snapToGrid/>
        <w:spacing w:afterLines="0" w:line="240" w:lineRule="auto"/>
        <w:ind w:firstLine="560" w:firstLineChars="200"/>
        <w:rPr>
          <w:rFonts w:hint="default" w:ascii="Times New Roman" w:hAnsi="Times New Roman" w:eastAsia="仿宋_GB2312" w:cs="Times New Roman"/>
          <w:sz w:val="28"/>
          <w:szCs w:val="28"/>
          <w:highlight w:val="none"/>
          <w:lang w:val="en-GB"/>
        </w:rPr>
      </w:pPr>
      <w:r>
        <w:rPr>
          <w:rFonts w:hint="default" w:ascii="Times New Roman" w:hAnsi="Times New Roman" w:eastAsia="仿宋_GB2312" w:cs="Times New Roman"/>
          <w:sz w:val="28"/>
          <w:szCs w:val="28"/>
          <w:highlight w:val="none"/>
          <w:lang w:val="en-GB"/>
        </w:rPr>
        <w:t>4）CPU占有率不持续超过85%。</w:t>
      </w:r>
    </w:p>
    <w:p w14:paraId="52797BE5">
      <w:pPr>
        <w:adjustRightInd/>
        <w:snapToGrid/>
        <w:spacing w:afterLines="0" w:line="240" w:lineRule="auto"/>
        <w:ind w:firstLine="560" w:firstLineChars="200"/>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GB" w:eastAsia="zh-CN"/>
        </w:rPr>
        <w:t>5）</w:t>
      </w:r>
      <w:r>
        <w:rPr>
          <w:rFonts w:hint="default" w:ascii="Times New Roman" w:hAnsi="Times New Roman" w:eastAsia="仿宋_GB2312" w:cs="Times New Roman"/>
          <w:sz w:val="28"/>
          <w:szCs w:val="28"/>
          <w:highlight w:val="none"/>
          <w:lang w:val="en-GB"/>
        </w:rPr>
        <w:t>内存使用率不持续超过85%。</w:t>
      </w:r>
    </w:p>
    <w:p w14:paraId="029596E8">
      <w:pPr>
        <w:pStyle w:val="3"/>
        <w:bidi w:val="0"/>
        <w:ind w:left="575" w:leftChars="0" w:hanging="575" w:firstLineChars="0"/>
        <w:rPr>
          <w:rFonts w:hint="default" w:ascii="Times New Roman" w:hAnsi="Times New Roman" w:cs="Times New Roman"/>
        </w:rPr>
      </w:pPr>
      <w:r>
        <w:rPr>
          <w:rFonts w:hint="default" w:ascii="Times New Roman" w:hAnsi="Times New Roman" w:cs="Times New Roman"/>
        </w:rPr>
        <w:t>管理要求</w:t>
      </w:r>
    </w:p>
    <w:p w14:paraId="43D24419">
      <w:pPr>
        <w:pStyle w:val="4"/>
        <w:bidi w:val="0"/>
        <w:ind w:left="720" w:leftChars="0" w:hanging="720" w:firstLineChars="0"/>
        <w:rPr>
          <w:rFonts w:hint="default" w:ascii="Times New Roman" w:hAnsi="Times New Roman" w:cs="Times New Roman"/>
          <w:lang w:val="en-US" w:eastAsia="zh-CN"/>
        </w:rPr>
      </w:pPr>
      <w:r>
        <w:rPr>
          <w:rFonts w:hint="default" w:ascii="Times New Roman" w:hAnsi="Times New Roman" w:cs="Times New Roman"/>
        </w:rPr>
        <w:t>服务人员</w:t>
      </w:r>
    </w:p>
    <w:p w14:paraId="037642EC">
      <w:pPr>
        <w:pStyle w:val="5"/>
        <w:bidi w:val="0"/>
        <w:ind w:left="864" w:leftChars="0" w:hanging="864" w:firstLineChars="0"/>
        <w:rPr>
          <w:rFonts w:hint="default" w:ascii="Times New Roman" w:hAnsi="Times New Roman" w:cs="Times New Roman"/>
          <w:lang w:val="en-US" w:eastAsia="zh-CN"/>
        </w:rPr>
      </w:pPr>
      <w:r>
        <w:rPr>
          <w:rFonts w:hint="default" w:ascii="Times New Roman" w:hAnsi="Times New Roman" w:cs="Times New Roman"/>
          <w:lang w:val="en-US" w:eastAsia="zh-CN"/>
        </w:rPr>
        <w:t>子包1</w:t>
      </w:r>
    </w:p>
    <w:p w14:paraId="7440482D">
      <w:pPr>
        <w:ind w:firstLine="560" w:firstLineChars="200"/>
        <w:jc w:val="left"/>
        <w:rPr>
          <w:rFonts w:hint="default" w:ascii="Times New Roman" w:hAnsi="Times New Roman" w:eastAsia="仿宋_GB2312" w:cs="Times New Roman"/>
          <w:i w:val="0"/>
          <w:color w:val="auto"/>
          <w:sz w:val="28"/>
          <w:szCs w:val="28"/>
          <w:highlight w:val="none"/>
        </w:rPr>
      </w:pPr>
      <w:r>
        <w:rPr>
          <w:rFonts w:hint="default" w:ascii="Times New Roman" w:hAnsi="Times New Roman" w:eastAsia="仿宋_GB2312" w:cs="Times New Roman"/>
          <w:i w:val="0"/>
          <w:color w:val="auto"/>
          <w:sz w:val="28"/>
          <w:szCs w:val="28"/>
          <w:highlight w:val="none"/>
        </w:rPr>
        <w:t>投标人须书面承诺，如在项目实际执行过程中发生项目经理不能按采购文件要求胜任相关工作的，采购人有权要求更换项目经理，投标人必须在两周内调整为符合采购文件要求且能胜任相关工作的项目经理并到位开展工作，否则采购人有权终止合同并报相关管理部门进行处理。</w:t>
      </w:r>
    </w:p>
    <w:p w14:paraId="3DD1FE77">
      <w:pPr>
        <w:ind w:firstLine="560" w:firstLineChars="200"/>
        <w:jc w:val="left"/>
        <w:rPr>
          <w:rFonts w:hint="default" w:ascii="Times New Roman" w:hAnsi="Times New Roman" w:eastAsia="仿宋_GB2312" w:cs="Times New Roman"/>
          <w:i w:val="0"/>
          <w:color w:val="auto"/>
          <w:sz w:val="28"/>
          <w:szCs w:val="28"/>
          <w:highlight w:val="none"/>
        </w:rPr>
      </w:pPr>
      <w:r>
        <w:rPr>
          <w:rFonts w:hint="default" w:ascii="Times New Roman" w:hAnsi="Times New Roman" w:eastAsia="仿宋_GB2312" w:cs="Times New Roman"/>
          <w:i w:val="0"/>
          <w:color w:val="auto"/>
          <w:sz w:val="28"/>
          <w:szCs w:val="28"/>
          <w:highlight w:val="none"/>
        </w:rPr>
        <w:t>投标人承诺的项目经理和</w:t>
      </w:r>
      <w:r>
        <w:rPr>
          <w:rFonts w:hint="default" w:ascii="Times New Roman" w:hAnsi="Times New Roman" w:eastAsia="仿宋_GB2312" w:cs="Times New Roman"/>
          <w:i w:val="0"/>
          <w:color w:val="auto"/>
          <w:sz w:val="28"/>
          <w:szCs w:val="28"/>
          <w:highlight w:val="none"/>
          <w:lang w:val="en-US" w:eastAsia="zh-CN"/>
        </w:rPr>
        <w:t>技术负责人</w:t>
      </w:r>
      <w:r>
        <w:rPr>
          <w:rFonts w:hint="default" w:ascii="Times New Roman" w:hAnsi="Times New Roman" w:eastAsia="仿宋_GB2312" w:cs="Times New Roman"/>
          <w:i w:val="0"/>
          <w:color w:val="auto"/>
          <w:sz w:val="28"/>
          <w:szCs w:val="28"/>
          <w:highlight w:val="none"/>
        </w:rPr>
        <w:t>未经用户同意不得调整；投标人如中途更换项目经理和</w:t>
      </w:r>
      <w:r>
        <w:rPr>
          <w:rFonts w:hint="default" w:ascii="Times New Roman" w:hAnsi="Times New Roman" w:eastAsia="仿宋_GB2312" w:cs="Times New Roman"/>
          <w:i w:val="0"/>
          <w:color w:val="auto"/>
          <w:sz w:val="28"/>
          <w:szCs w:val="28"/>
          <w:highlight w:val="none"/>
          <w:lang w:val="en-US" w:eastAsia="zh-CN"/>
        </w:rPr>
        <w:t>技术负责人</w:t>
      </w:r>
      <w:r>
        <w:rPr>
          <w:rFonts w:hint="default" w:ascii="Times New Roman" w:hAnsi="Times New Roman" w:eastAsia="仿宋_GB2312" w:cs="Times New Roman"/>
          <w:i w:val="0"/>
          <w:color w:val="auto"/>
          <w:sz w:val="28"/>
          <w:szCs w:val="28"/>
          <w:highlight w:val="none"/>
        </w:rPr>
        <w:t>，应征得用户同意，否则采购人有权终止合同。</w:t>
      </w:r>
    </w:p>
    <w:p w14:paraId="086B2638">
      <w:pPr>
        <w:ind w:firstLine="560" w:firstLineChars="200"/>
        <w:jc w:val="left"/>
        <w:rPr>
          <w:rFonts w:hint="eastAsia" w:eastAsia="仿宋_GB2312" w:cs="Times New Roman"/>
          <w:i w:val="0"/>
          <w:color w:val="auto"/>
          <w:sz w:val="28"/>
          <w:szCs w:val="28"/>
          <w:highlight w:val="none"/>
          <w:lang w:eastAsia="zh-CN"/>
        </w:rPr>
      </w:pPr>
      <w:r>
        <w:rPr>
          <w:rFonts w:hint="default" w:ascii="Times New Roman" w:hAnsi="Times New Roman" w:eastAsia="仿宋_GB2312" w:cs="Times New Roman"/>
          <w:i w:val="0"/>
          <w:color w:val="auto"/>
          <w:sz w:val="28"/>
          <w:szCs w:val="28"/>
          <w:highlight w:val="none"/>
        </w:rPr>
        <w:t>服务商应指派固定的团队为本项目提供专业服务</w:t>
      </w:r>
      <w:r>
        <w:rPr>
          <w:rFonts w:hint="eastAsia" w:eastAsia="仿宋_GB2312" w:cs="Times New Roman"/>
          <w:i w:val="0"/>
          <w:color w:val="auto"/>
          <w:sz w:val="28"/>
          <w:szCs w:val="28"/>
          <w:highlight w:val="none"/>
          <w:lang w:eastAsia="zh-CN"/>
        </w:rPr>
        <w:t>：</w:t>
      </w:r>
    </w:p>
    <w:p w14:paraId="4F5C3C85">
      <w:pPr>
        <w:ind w:firstLine="560" w:firstLineChars="200"/>
        <w:jc w:val="left"/>
        <w:rPr>
          <w:rFonts w:hint="default" w:ascii="Times New Roman" w:hAnsi="Times New Roman" w:cs="Times New Roman"/>
          <w:highlight w:val="none"/>
          <w:lang w:val="en-US" w:eastAsia="zh-CN"/>
        </w:rPr>
      </w:pPr>
      <w:r>
        <w:rPr>
          <w:rFonts w:hint="default" w:ascii="Times New Roman" w:hAnsi="Times New Roman" w:eastAsia="仿宋_GB2312" w:cs="Times New Roman"/>
          <w:i w:val="0"/>
          <w:color w:val="auto"/>
          <w:sz w:val="28"/>
          <w:szCs w:val="28"/>
          <w:highlight w:val="none"/>
        </w:rPr>
        <w:t>★派驻现场的团队成员不少于</w:t>
      </w:r>
      <w:r>
        <w:rPr>
          <w:rFonts w:hint="eastAsia" w:eastAsia="仿宋_GB2312" w:cs="Times New Roman"/>
          <w:i w:val="0"/>
          <w:color w:val="auto"/>
          <w:sz w:val="28"/>
          <w:szCs w:val="28"/>
          <w:highlight w:val="none"/>
          <w:lang w:val="en-US" w:eastAsia="zh-CN"/>
        </w:rPr>
        <w:t>2</w:t>
      </w:r>
      <w:r>
        <w:rPr>
          <w:rFonts w:hint="default" w:ascii="Times New Roman" w:hAnsi="Times New Roman" w:eastAsia="仿宋_GB2312" w:cs="Times New Roman"/>
          <w:i w:val="0"/>
          <w:color w:val="auto"/>
          <w:sz w:val="28"/>
          <w:szCs w:val="28"/>
          <w:highlight w:val="none"/>
        </w:rPr>
        <w:t>人，并按照项目实际要求组建服务团队。如须调整服务团队成员，须书面向采购人提出申请，说明申请理由，经采购人书面同意方可调整团队人员，调入人员的资历和从业经验不低于调出人员，否则视为违约行为，采购人有权终止服务合同。应提供以上人员相关证明资料复印件并加盖公章，并提供以上人员在本公司任职的有效外部证明材料（如加盖政府有关部门印章的《投保单》或《社会保险参保人员证明》，或单位代缴个人所得税税单等，事业法人的相关人员应提供该单位的相关证明）复印件。</w:t>
      </w:r>
    </w:p>
    <w:p w14:paraId="61ABDAAF">
      <w:pPr>
        <w:pStyle w:val="5"/>
        <w:bidi w:val="0"/>
        <w:ind w:left="864" w:leftChars="0" w:hanging="864"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子包2</w:t>
      </w:r>
    </w:p>
    <w:p w14:paraId="691E875E">
      <w:pPr>
        <w:ind w:firstLine="560" w:firstLineChars="200"/>
        <w:jc w:val="left"/>
        <w:rPr>
          <w:rFonts w:hint="default" w:ascii="Times New Roman" w:hAnsi="Times New Roman" w:eastAsia="仿宋_GB2312" w:cs="Times New Roman"/>
          <w:i w:val="0"/>
          <w:color w:val="auto"/>
          <w:sz w:val="28"/>
          <w:szCs w:val="28"/>
          <w:highlight w:val="none"/>
        </w:rPr>
      </w:pPr>
      <w:r>
        <w:rPr>
          <w:rFonts w:hint="default" w:ascii="Times New Roman" w:hAnsi="Times New Roman" w:eastAsia="仿宋_GB2312" w:cs="Times New Roman"/>
          <w:i w:val="0"/>
          <w:color w:val="auto"/>
          <w:sz w:val="28"/>
          <w:szCs w:val="28"/>
          <w:highlight w:val="none"/>
        </w:rPr>
        <w:t>投标人须书面承诺，如在项目实际执行过程中发生项目经理不能按采购文件要求胜任相关工作的，采购人有权要求更换项目经理，投标人必须在两周内调整为符合采购文件要求且能胜任相关工作的项目经理并到位开展工作，否则采购人有权终止合同并报相关管理部门进行处理。</w:t>
      </w:r>
    </w:p>
    <w:p w14:paraId="06192636">
      <w:pPr>
        <w:ind w:firstLine="560" w:firstLineChars="200"/>
        <w:jc w:val="left"/>
        <w:rPr>
          <w:rFonts w:hint="default" w:ascii="Times New Roman" w:hAnsi="Times New Roman" w:eastAsia="仿宋_GB2312" w:cs="Times New Roman"/>
          <w:i w:val="0"/>
          <w:color w:val="auto"/>
          <w:sz w:val="28"/>
          <w:szCs w:val="28"/>
          <w:highlight w:val="none"/>
        </w:rPr>
      </w:pPr>
      <w:r>
        <w:rPr>
          <w:rFonts w:hint="default" w:ascii="Times New Roman" w:hAnsi="Times New Roman" w:eastAsia="仿宋_GB2312" w:cs="Times New Roman"/>
          <w:i w:val="0"/>
          <w:color w:val="auto"/>
          <w:sz w:val="28"/>
          <w:szCs w:val="28"/>
          <w:highlight w:val="none"/>
        </w:rPr>
        <w:t>投标人承诺的项目经理和</w:t>
      </w:r>
      <w:r>
        <w:rPr>
          <w:rFonts w:hint="default" w:ascii="Times New Roman" w:hAnsi="Times New Roman" w:eastAsia="仿宋_GB2312" w:cs="Times New Roman"/>
          <w:i w:val="0"/>
          <w:color w:val="auto"/>
          <w:sz w:val="28"/>
          <w:szCs w:val="28"/>
          <w:highlight w:val="none"/>
          <w:lang w:val="en-US" w:eastAsia="zh-CN"/>
        </w:rPr>
        <w:t>技术负责人</w:t>
      </w:r>
      <w:r>
        <w:rPr>
          <w:rFonts w:hint="default" w:ascii="Times New Roman" w:hAnsi="Times New Roman" w:eastAsia="仿宋_GB2312" w:cs="Times New Roman"/>
          <w:i w:val="0"/>
          <w:color w:val="auto"/>
          <w:sz w:val="28"/>
          <w:szCs w:val="28"/>
          <w:highlight w:val="none"/>
        </w:rPr>
        <w:t>未经用户同意不得调整；投标人如中途更换项目经理和</w:t>
      </w:r>
      <w:r>
        <w:rPr>
          <w:rFonts w:hint="default" w:ascii="Times New Roman" w:hAnsi="Times New Roman" w:eastAsia="仿宋_GB2312" w:cs="Times New Roman"/>
          <w:i w:val="0"/>
          <w:color w:val="auto"/>
          <w:sz w:val="28"/>
          <w:szCs w:val="28"/>
          <w:highlight w:val="none"/>
          <w:lang w:val="en-US" w:eastAsia="zh-CN"/>
        </w:rPr>
        <w:t>技术负责人</w:t>
      </w:r>
      <w:r>
        <w:rPr>
          <w:rFonts w:hint="default" w:ascii="Times New Roman" w:hAnsi="Times New Roman" w:eastAsia="仿宋_GB2312" w:cs="Times New Roman"/>
          <w:i w:val="0"/>
          <w:color w:val="auto"/>
          <w:sz w:val="28"/>
          <w:szCs w:val="28"/>
          <w:highlight w:val="none"/>
        </w:rPr>
        <w:t>，应征得用户同意，否则采购人有权终止合同。</w:t>
      </w:r>
    </w:p>
    <w:p w14:paraId="6F31A144">
      <w:pPr>
        <w:ind w:firstLine="560" w:firstLineChars="200"/>
        <w:jc w:val="left"/>
        <w:rPr>
          <w:rFonts w:hint="eastAsia" w:eastAsia="仿宋_GB2312" w:cs="Times New Roman"/>
          <w:i w:val="0"/>
          <w:color w:val="auto"/>
          <w:sz w:val="28"/>
          <w:szCs w:val="28"/>
          <w:highlight w:val="none"/>
          <w:lang w:eastAsia="zh-CN"/>
        </w:rPr>
      </w:pPr>
      <w:r>
        <w:rPr>
          <w:rFonts w:hint="default" w:ascii="Times New Roman" w:hAnsi="Times New Roman" w:eastAsia="仿宋_GB2312" w:cs="Times New Roman"/>
          <w:i w:val="0"/>
          <w:color w:val="auto"/>
          <w:sz w:val="28"/>
          <w:szCs w:val="28"/>
          <w:highlight w:val="none"/>
        </w:rPr>
        <w:t>服务商应指派固定的团队为本项目提供专业服务</w:t>
      </w:r>
      <w:r>
        <w:rPr>
          <w:rFonts w:hint="eastAsia" w:eastAsia="仿宋_GB2312" w:cs="Times New Roman"/>
          <w:i w:val="0"/>
          <w:color w:val="auto"/>
          <w:sz w:val="28"/>
          <w:szCs w:val="28"/>
          <w:highlight w:val="none"/>
          <w:lang w:eastAsia="zh-CN"/>
        </w:rPr>
        <w:t>：</w:t>
      </w:r>
    </w:p>
    <w:p w14:paraId="0A4CD57A">
      <w:pPr>
        <w:ind w:firstLine="560" w:firstLineChars="200"/>
        <w:jc w:val="left"/>
        <w:rPr>
          <w:rFonts w:hint="default" w:ascii="Times New Roman" w:hAnsi="Times New Roman" w:cs="Times New Roman"/>
          <w:highlight w:val="none"/>
          <w:lang w:val="en-US" w:eastAsia="zh-CN"/>
        </w:rPr>
      </w:pPr>
      <w:r>
        <w:rPr>
          <w:rFonts w:hint="default" w:ascii="Times New Roman" w:hAnsi="Times New Roman" w:eastAsia="仿宋_GB2312" w:cs="Times New Roman"/>
          <w:i w:val="0"/>
          <w:color w:val="auto"/>
          <w:sz w:val="28"/>
          <w:szCs w:val="28"/>
          <w:highlight w:val="none"/>
        </w:rPr>
        <w:t>★派驻现场的团队成员不少于</w:t>
      </w:r>
      <w:r>
        <w:rPr>
          <w:rFonts w:hint="eastAsia" w:eastAsia="仿宋_GB2312" w:cs="Times New Roman"/>
          <w:i w:val="0"/>
          <w:color w:val="auto"/>
          <w:sz w:val="28"/>
          <w:szCs w:val="28"/>
          <w:highlight w:val="none"/>
          <w:lang w:val="en-US" w:eastAsia="zh-CN"/>
        </w:rPr>
        <w:t>2</w:t>
      </w:r>
      <w:r>
        <w:rPr>
          <w:rFonts w:hint="default" w:ascii="Times New Roman" w:hAnsi="Times New Roman" w:eastAsia="仿宋_GB2312" w:cs="Times New Roman"/>
          <w:i w:val="0"/>
          <w:color w:val="auto"/>
          <w:sz w:val="28"/>
          <w:szCs w:val="28"/>
          <w:highlight w:val="none"/>
        </w:rPr>
        <w:t>人，并按照项目实际要求组建服务团队。如须调整服务团队成员，须书面向采购人提出申请，说明申请理由，经采购人书面同意方可调整团队人员，调入人员的资历和从业经验不低于调出人员，否则视为违约行为，采购人有权终止服务合同。应提供以上人员相关证明资料复印件并加盖公章，并提供以上人员在本公司任职的有效外部证明材料（如加盖政府有关部门印章的《投保单》或《社会保险参保人员证明》，或单位代缴个人所得税税单等，事业法人的相关人员应提供该单位的相关证明）复印件。</w:t>
      </w:r>
    </w:p>
    <w:p w14:paraId="02C509D5">
      <w:pPr>
        <w:pStyle w:val="5"/>
        <w:bidi w:val="0"/>
        <w:ind w:left="864" w:leftChars="0" w:hanging="864"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子包3</w:t>
      </w:r>
    </w:p>
    <w:p w14:paraId="1E0FF19D">
      <w:pPr>
        <w:ind w:firstLine="560" w:firstLineChars="200"/>
        <w:jc w:val="left"/>
        <w:rPr>
          <w:rFonts w:hint="default" w:ascii="Times New Roman" w:hAnsi="Times New Roman" w:eastAsia="仿宋_GB2312" w:cs="Times New Roman"/>
          <w:i w:val="0"/>
          <w:color w:val="auto"/>
          <w:sz w:val="28"/>
          <w:szCs w:val="28"/>
          <w:highlight w:val="none"/>
        </w:rPr>
      </w:pPr>
      <w:r>
        <w:rPr>
          <w:rFonts w:hint="default" w:ascii="Times New Roman" w:hAnsi="Times New Roman" w:eastAsia="仿宋_GB2312" w:cs="Times New Roman"/>
          <w:i w:val="0"/>
          <w:color w:val="auto"/>
          <w:sz w:val="28"/>
          <w:szCs w:val="28"/>
          <w:highlight w:val="none"/>
        </w:rPr>
        <w:t>投标人须书面承诺，如在项目实际执行过程中发生项目经理不能按采购文件要求胜任相关工作的，采购人有权要求更换项目经理，投标人必须在两周内调整为符合采购文件要求且能胜任相关工作的项目经理并到位开展工作，否则采购人有权终止合同并报相关管理部门进行处理。</w:t>
      </w:r>
    </w:p>
    <w:p w14:paraId="38A7DA9C">
      <w:pPr>
        <w:ind w:firstLine="560" w:firstLineChars="200"/>
        <w:jc w:val="left"/>
        <w:rPr>
          <w:rFonts w:hint="default" w:ascii="Times New Roman" w:hAnsi="Times New Roman" w:eastAsia="仿宋_GB2312" w:cs="Times New Roman"/>
          <w:i w:val="0"/>
          <w:color w:val="auto"/>
          <w:sz w:val="28"/>
          <w:szCs w:val="28"/>
          <w:highlight w:val="none"/>
        </w:rPr>
      </w:pPr>
      <w:r>
        <w:rPr>
          <w:rFonts w:hint="default" w:ascii="Times New Roman" w:hAnsi="Times New Roman" w:eastAsia="仿宋_GB2312" w:cs="Times New Roman"/>
          <w:i w:val="0"/>
          <w:color w:val="auto"/>
          <w:sz w:val="28"/>
          <w:szCs w:val="28"/>
          <w:highlight w:val="none"/>
        </w:rPr>
        <w:t>投标人承诺的项目经理和</w:t>
      </w:r>
      <w:r>
        <w:rPr>
          <w:rFonts w:hint="default" w:ascii="Times New Roman" w:hAnsi="Times New Roman" w:eastAsia="仿宋_GB2312" w:cs="Times New Roman"/>
          <w:i w:val="0"/>
          <w:color w:val="auto"/>
          <w:sz w:val="28"/>
          <w:szCs w:val="28"/>
          <w:highlight w:val="none"/>
          <w:lang w:val="en-US" w:eastAsia="zh-CN"/>
        </w:rPr>
        <w:t>技术负责人</w:t>
      </w:r>
      <w:r>
        <w:rPr>
          <w:rFonts w:hint="default" w:ascii="Times New Roman" w:hAnsi="Times New Roman" w:eastAsia="仿宋_GB2312" w:cs="Times New Roman"/>
          <w:i w:val="0"/>
          <w:color w:val="auto"/>
          <w:sz w:val="28"/>
          <w:szCs w:val="28"/>
          <w:highlight w:val="none"/>
        </w:rPr>
        <w:t>未经用户同意不得调整；投标人如中途更换项目经理和</w:t>
      </w:r>
      <w:r>
        <w:rPr>
          <w:rFonts w:hint="default" w:ascii="Times New Roman" w:hAnsi="Times New Roman" w:eastAsia="仿宋_GB2312" w:cs="Times New Roman"/>
          <w:i w:val="0"/>
          <w:color w:val="auto"/>
          <w:sz w:val="28"/>
          <w:szCs w:val="28"/>
          <w:highlight w:val="none"/>
          <w:lang w:val="en-US" w:eastAsia="zh-CN"/>
        </w:rPr>
        <w:t>技术负责人</w:t>
      </w:r>
      <w:r>
        <w:rPr>
          <w:rFonts w:hint="default" w:ascii="Times New Roman" w:hAnsi="Times New Roman" w:eastAsia="仿宋_GB2312" w:cs="Times New Roman"/>
          <w:i w:val="0"/>
          <w:color w:val="auto"/>
          <w:sz w:val="28"/>
          <w:szCs w:val="28"/>
          <w:highlight w:val="none"/>
        </w:rPr>
        <w:t>，应征得用户同意，否则采购人有权终止合同。</w:t>
      </w:r>
    </w:p>
    <w:p w14:paraId="218F339E">
      <w:pPr>
        <w:ind w:firstLine="560" w:firstLineChars="200"/>
        <w:jc w:val="left"/>
        <w:rPr>
          <w:rFonts w:hint="eastAsia" w:eastAsia="仿宋_GB2312" w:cs="Times New Roman"/>
          <w:i w:val="0"/>
          <w:color w:val="auto"/>
          <w:sz w:val="28"/>
          <w:szCs w:val="28"/>
          <w:highlight w:val="none"/>
          <w:lang w:eastAsia="zh-CN"/>
        </w:rPr>
      </w:pPr>
      <w:r>
        <w:rPr>
          <w:rFonts w:hint="default" w:ascii="Times New Roman" w:hAnsi="Times New Roman" w:eastAsia="仿宋_GB2312" w:cs="Times New Roman"/>
          <w:i w:val="0"/>
          <w:color w:val="auto"/>
          <w:sz w:val="28"/>
          <w:szCs w:val="28"/>
          <w:highlight w:val="none"/>
        </w:rPr>
        <w:t>服务商应指派固定的团队为本项目提供专业服务</w:t>
      </w:r>
      <w:r>
        <w:rPr>
          <w:rFonts w:hint="eastAsia" w:eastAsia="仿宋_GB2312" w:cs="Times New Roman"/>
          <w:i w:val="0"/>
          <w:color w:val="auto"/>
          <w:sz w:val="28"/>
          <w:szCs w:val="28"/>
          <w:highlight w:val="none"/>
          <w:lang w:eastAsia="zh-CN"/>
        </w:rPr>
        <w:t>：</w:t>
      </w:r>
    </w:p>
    <w:p w14:paraId="748F1470">
      <w:pPr>
        <w:ind w:firstLine="560" w:firstLineChars="200"/>
        <w:jc w:val="left"/>
        <w:rPr>
          <w:rFonts w:hint="default" w:ascii="Times New Roman" w:hAnsi="Times New Roman" w:cs="Times New Roman"/>
          <w:highlight w:val="none"/>
          <w:lang w:val="en-US" w:eastAsia="zh-CN"/>
        </w:rPr>
      </w:pPr>
      <w:r>
        <w:rPr>
          <w:rFonts w:hint="default" w:ascii="Times New Roman" w:hAnsi="Times New Roman" w:eastAsia="仿宋_GB2312" w:cs="Times New Roman"/>
          <w:i w:val="0"/>
          <w:color w:val="auto"/>
          <w:sz w:val="28"/>
          <w:szCs w:val="28"/>
          <w:highlight w:val="none"/>
        </w:rPr>
        <w:t>★派驻现场的团队成员不少于</w:t>
      </w:r>
      <w:r>
        <w:rPr>
          <w:rFonts w:hint="eastAsia" w:eastAsia="仿宋_GB2312" w:cs="Times New Roman"/>
          <w:i w:val="0"/>
          <w:color w:val="auto"/>
          <w:sz w:val="28"/>
          <w:szCs w:val="28"/>
          <w:highlight w:val="none"/>
          <w:lang w:val="en-US" w:eastAsia="zh-CN"/>
        </w:rPr>
        <w:t>1</w:t>
      </w:r>
      <w:r>
        <w:rPr>
          <w:rFonts w:hint="default" w:ascii="Times New Roman" w:hAnsi="Times New Roman" w:eastAsia="仿宋_GB2312" w:cs="Times New Roman"/>
          <w:i w:val="0"/>
          <w:color w:val="auto"/>
          <w:sz w:val="28"/>
          <w:szCs w:val="28"/>
          <w:highlight w:val="none"/>
        </w:rPr>
        <w:t>人，并按照项目实际要求组建服务团队。如须调整服务团队成员，须书面向采购人提出申请，说明申请理由，经采购人书面同意方可调整团队人员，调入人员的资历和从业经验不低于调出人员，否则视为违约行为，采购人有权终止服务合同。应提供以上人员相关证明资料复印件并加盖公章，并提供以上人员在本公司任职的有效外部证明材料（如加盖政府有关部门印章的《投保单》或《社会保险参保人员证明》，或单位代缴个人所得税税单等，事业法人的相关人员应提供该单位的相关证明）复印件。</w:t>
      </w:r>
    </w:p>
    <w:p w14:paraId="5C9C01A2">
      <w:pPr>
        <w:pStyle w:val="5"/>
        <w:bidi w:val="0"/>
        <w:ind w:left="864" w:leftChars="0" w:hanging="864"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子包4</w:t>
      </w:r>
    </w:p>
    <w:p w14:paraId="4CF82CC0">
      <w:pPr>
        <w:ind w:firstLine="560" w:firstLineChars="200"/>
        <w:jc w:val="left"/>
        <w:rPr>
          <w:rFonts w:hint="default" w:ascii="Times New Roman" w:hAnsi="Times New Roman" w:eastAsia="仿宋_GB2312" w:cs="Times New Roman"/>
          <w:i w:val="0"/>
          <w:color w:val="auto"/>
          <w:sz w:val="28"/>
          <w:szCs w:val="28"/>
          <w:highlight w:val="none"/>
        </w:rPr>
      </w:pPr>
      <w:r>
        <w:rPr>
          <w:rFonts w:hint="default" w:ascii="Times New Roman" w:hAnsi="Times New Roman" w:eastAsia="仿宋_GB2312" w:cs="Times New Roman"/>
          <w:i w:val="0"/>
          <w:color w:val="auto"/>
          <w:sz w:val="28"/>
          <w:szCs w:val="28"/>
          <w:highlight w:val="none"/>
        </w:rPr>
        <w:t>投标人须书面承诺，如在项目实际执行过程中发生项目经理不能按采购文件要求胜任相关工作的，采购人有权要求更换项目经理，投标人必须在两周内调整为符合采购文件要求且能胜任相关工作的项目经理并到位开展工作，否则采购人有权终止合同并报相关管理部门进行处理。</w:t>
      </w:r>
    </w:p>
    <w:p w14:paraId="605EE021">
      <w:pPr>
        <w:ind w:firstLine="560" w:firstLineChars="200"/>
        <w:jc w:val="left"/>
        <w:rPr>
          <w:rFonts w:hint="default" w:ascii="Times New Roman" w:hAnsi="Times New Roman" w:eastAsia="仿宋_GB2312" w:cs="Times New Roman"/>
          <w:i w:val="0"/>
          <w:color w:val="auto"/>
          <w:sz w:val="28"/>
          <w:szCs w:val="28"/>
          <w:highlight w:val="none"/>
        </w:rPr>
      </w:pPr>
      <w:r>
        <w:rPr>
          <w:rFonts w:hint="default" w:ascii="Times New Roman" w:hAnsi="Times New Roman" w:eastAsia="仿宋_GB2312" w:cs="Times New Roman"/>
          <w:i w:val="0"/>
          <w:color w:val="auto"/>
          <w:sz w:val="28"/>
          <w:szCs w:val="28"/>
          <w:highlight w:val="none"/>
        </w:rPr>
        <w:t>投标人承诺的项目经理和</w:t>
      </w:r>
      <w:r>
        <w:rPr>
          <w:rFonts w:hint="default" w:ascii="Times New Roman" w:hAnsi="Times New Roman" w:eastAsia="仿宋_GB2312" w:cs="Times New Roman"/>
          <w:i w:val="0"/>
          <w:color w:val="auto"/>
          <w:sz w:val="28"/>
          <w:szCs w:val="28"/>
          <w:highlight w:val="none"/>
          <w:lang w:val="en-US" w:eastAsia="zh-CN"/>
        </w:rPr>
        <w:t>技术负责人</w:t>
      </w:r>
      <w:r>
        <w:rPr>
          <w:rFonts w:hint="default" w:ascii="Times New Roman" w:hAnsi="Times New Roman" w:eastAsia="仿宋_GB2312" w:cs="Times New Roman"/>
          <w:i w:val="0"/>
          <w:color w:val="auto"/>
          <w:sz w:val="28"/>
          <w:szCs w:val="28"/>
          <w:highlight w:val="none"/>
        </w:rPr>
        <w:t>未经用户同意不得调整；投标人如中途更换项目经理和</w:t>
      </w:r>
      <w:r>
        <w:rPr>
          <w:rFonts w:hint="default" w:ascii="Times New Roman" w:hAnsi="Times New Roman" w:eastAsia="仿宋_GB2312" w:cs="Times New Roman"/>
          <w:i w:val="0"/>
          <w:color w:val="auto"/>
          <w:sz w:val="28"/>
          <w:szCs w:val="28"/>
          <w:highlight w:val="none"/>
          <w:lang w:val="en-US" w:eastAsia="zh-CN"/>
        </w:rPr>
        <w:t>技术负责人</w:t>
      </w:r>
      <w:r>
        <w:rPr>
          <w:rFonts w:hint="default" w:ascii="Times New Roman" w:hAnsi="Times New Roman" w:eastAsia="仿宋_GB2312" w:cs="Times New Roman"/>
          <w:i w:val="0"/>
          <w:color w:val="auto"/>
          <w:sz w:val="28"/>
          <w:szCs w:val="28"/>
          <w:highlight w:val="none"/>
        </w:rPr>
        <w:t>，应征得用户同意，否则采购人有权终止合同。</w:t>
      </w:r>
    </w:p>
    <w:p w14:paraId="6DCCE3CC">
      <w:pPr>
        <w:ind w:firstLine="560" w:firstLineChars="200"/>
        <w:jc w:val="left"/>
        <w:rPr>
          <w:rFonts w:hint="eastAsia" w:eastAsia="仿宋_GB2312" w:cs="Times New Roman"/>
          <w:i w:val="0"/>
          <w:color w:val="auto"/>
          <w:sz w:val="28"/>
          <w:szCs w:val="28"/>
          <w:highlight w:val="none"/>
          <w:lang w:eastAsia="zh-CN"/>
        </w:rPr>
      </w:pPr>
      <w:r>
        <w:rPr>
          <w:rFonts w:hint="default" w:ascii="Times New Roman" w:hAnsi="Times New Roman" w:eastAsia="仿宋_GB2312" w:cs="Times New Roman"/>
          <w:i w:val="0"/>
          <w:color w:val="auto"/>
          <w:sz w:val="28"/>
          <w:szCs w:val="28"/>
          <w:highlight w:val="none"/>
        </w:rPr>
        <w:t>服务商应指派固定的团队为本项目提供专业服务</w:t>
      </w:r>
      <w:r>
        <w:rPr>
          <w:rFonts w:hint="eastAsia" w:eastAsia="仿宋_GB2312" w:cs="Times New Roman"/>
          <w:i w:val="0"/>
          <w:color w:val="auto"/>
          <w:sz w:val="28"/>
          <w:szCs w:val="28"/>
          <w:highlight w:val="none"/>
          <w:lang w:eastAsia="zh-CN"/>
        </w:rPr>
        <w:t>：</w:t>
      </w:r>
    </w:p>
    <w:p w14:paraId="6AF4CD5B">
      <w:pPr>
        <w:ind w:firstLine="560" w:firstLineChars="200"/>
        <w:jc w:val="left"/>
        <w:rPr>
          <w:rFonts w:hint="default" w:ascii="Times New Roman" w:hAnsi="Times New Roman" w:eastAsia="仿宋_GB2312" w:cs="Times New Roman"/>
          <w:i w:val="0"/>
          <w:color w:val="auto"/>
          <w:sz w:val="28"/>
          <w:szCs w:val="28"/>
          <w:highlight w:val="none"/>
        </w:rPr>
      </w:pPr>
      <w:r>
        <w:rPr>
          <w:rFonts w:hint="default" w:ascii="Times New Roman" w:hAnsi="Times New Roman" w:eastAsia="仿宋_GB2312" w:cs="Times New Roman"/>
          <w:i w:val="0"/>
          <w:color w:val="auto"/>
          <w:sz w:val="28"/>
          <w:szCs w:val="28"/>
          <w:highlight w:val="none"/>
        </w:rPr>
        <w:t>★派驻现场的团队成员不少于</w:t>
      </w:r>
      <w:r>
        <w:rPr>
          <w:rFonts w:hint="eastAsia" w:eastAsia="仿宋_GB2312" w:cs="Times New Roman"/>
          <w:i w:val="0"/>
          <w:color w:val="auto"/>
          <w:sz w:val="28"/>
          <w:szCs w:val="28"/>
          <w:highlight w:val="none"/>
          <w:lang w:val="en-US" w:eastAsia="zh-CN"/>
        </w:rPr>
        <w:t>2</w:t>
      </w:r>
      <w:r>
        <w:rPr>
          <w:rFonts w:hint="default" w:ascii="Times New Roman" w:hAnsi="Times New Roman" w:eastAsia="仿宋_GB2312" w:cs="Times New Roman"/>
          <w:i w:val="0"/>
          <w:color w:val="auto"/>
          <w:sz w:val="28"/>
          <w:szCs w:val="28"/>
          <w:highlight w:val="none"/>
        </w:rPr>
        <w:t>人，并按照项目实际要求组建服务团队。如须调整服务团队成员，须书面向采购人提出申请，说明申请理由，经采购人书面同意方可调整团队人员，调入人员的资历和从业经验不低于调出人员，否则视为违约行为，采购人有权终止服务合同。应提供以上人员相关证明资料复印件并加盖公章，并提供以上人员在本公司任职的有效外部证明材料（如加盖政府有关部门印章的《投保单》或《社会保险参保人员证明》，或单位代缴个人所得税税单等，事业法人的相关人员应提供该单位的相关证明）复印件。</w:t>
      </w:r>
    </w:p>
    <w:p w14:paraId="6F1FC420">
      <w:pPr>
        <w:pStyle w:val="4"/>
        <w:bidi w:val="0"/>
        <w:ind w:left="720" w:leftChars="0" w:hanging="720" w:firstLineChars="0"/>
        <w:rPr>
          <w:rFonts w:hint="default" w:ascii="Times New Roman" w:hAnsi="Times New Roman" w:cs="Times New Roman"/>
        </w:rPr>
      </w:pPr>
      <w:r>
        <w:rPr>
          <w:rFonts w:hint="default" w:ascii="Times New Roman" w:hAnsi="Times New Roman" w:cs="Times New Roman"/>
        </w:rPr>
        <w:t>进度要求</w:t>
      </w:r>
    </w:p>
    <w:p w14:paraId="1CB5EC69">
      <w:pPr>
        <w:ind w:firstLine="560" w:firstLineChars="200"/>
        <w:jc w:val="left"/>
        <w:rPr>
          <w:rFonts w:hint="default" w:ascii="Times New Roman" w:hAnsi="Times New Roman" w:eastAsia="仿宋_GB2312" w:cs="Times New Roman"/>
          <w:i w:val="0"/>
          <w:color w:val="auto"/>
          <w:sz w:val="28"/>
          <w:szCs w:val="28"/>
        </w:rPr>
      </w:pPr>
      <w:r>
        <w:rPr>
          <w:rFonts w:hint="default" w:ascii="Times New Roman" w:hAnsi="Times New Roman" w:eastAsia="仿宋_GB2312" w:cs="Times New Roman"/>
          <w:i w:val="0"/>
          <w:color w:val="auto"/>
          <w:sz w:val="28"/>
          <w:szCs w:val="28"/>
        </w:rPr>
        <w:t>实施周期为12个月，具体时间以项目合同为准。</w:t>
      </w:r>
    </w:p>
    <w:p w14:paraId="11D57239">
      <w:pPr>
        <w:pStyle w:val="4"/>
        <w:bidi w:val="0"/>
        <w:ind w:left="720" w:leftChars="0" w:hanging="720" w:firstLineChars="0"/>
        <w:rPr>
          <w:rFonts w:hint="default" w:ascii="Times New Roman" w:hAnsi="Times New Roman" w:cs="Times New Roman"/>
        </w:rPr>
      </w:pPr>
      <w:r>
        <w:rPr>
          <w:rFonts w:hint="default" w:ascii="Times New Roman" w:hAnsi="Times New Roman" w:cs="Times New Roman"/>
        </w:rPr>
        <w:t>组织实施要求</w:t>
      </w:r>
    </w:p>
    <w:p w14:paraId="054317C9">
      <w:pPr>
        <w:spacing w:beforeLines="0"/>
        <w:ind w:firstLine="560" w:firstLineChars="200"/>
        <w:jc w:val="left"/>
        <w:rPr>
          <w:rFonts w:hint="default" w:ascii="Times New Roman" w:hAnsi="Times New Roman" w:eastAsia="仿宋_GB2312" w:cs="Times New Roman"/>
          <w:i/>
          <w:color w:val="7F7F7F"/>
          <w:sz w:val="28"/>
          <w:szCs w:val="28"/>
        </w:rPr>
      </w:pPr>
      <w:r>
        <w:rPr>
          <w:rFonts w:hint="default" w:ascii="Times New Roman" w:hAnsi="Times New Roman" w:eastAsia="仿宋_GB2312" w:cs="Times New Roman"/>
          <w:color w:val="auto"/>
          <w:sz w:val="28"/>
          <w:szCs w:val="28"/>
        </w:rPr>
        <w:t>为使项目按质、按量、按时及有序实施，投标人应建立完善、稳定的项目团队、内部组织管理方式及管理机构、协调机制、技术基础，支撑保障要求及其他相关要求。在机制保障方面，成立组织实施小组和项目专家组的双轨制的组织模式。在项目日常管理和条件保障方面，从行政组织、后勤保障和支撑条件各方面创造良好的服务环境，确保项目的顺利实施。</w:t>
      </w:r>
    </w:p>
    <w:p w14:paraId="3ED95119">
      <w:pPr>
        <w:pStyle w:val="4"/>
        <w:bidi w:val="0"/>
        <w:ind w:left="720" w:leftChars="0" w:hanging="720" w:firstLineChars="0"/>
        <w:rPr>
          <w:rFonts w:hint="default" w:ascii="Times New Roman" w:hAnsi="Times New Roman" w:cs="Times New Roman"/>
        </w:rPr>
      </w:pPr>
      <w:r>
        <w:rPr>
          <w:rFonts w:hint="default" w:ascii="Times New Roman" w:hAnsi="Times New Roman" w:cs="Times New Roman"/>
        </w:rPr>
        <w:t>文档管理要求</w:t>
      </w:r>
    </w:p>
    <w:p w14:paraId="26616ED1">
      <w:pPr>
        <w:spacing w:beforeLines="0"/>
        <w:ind w:firstLine="560" w:firstLineChars="200"/>
        <w:jc w:val="left"/>
        <w:rPr>
          <w:rFonts w:hint="default" w:ascii="Times New Roman" w:hAnsi="Times New Roman" w:eastAsia="仿宋_GB2312" w:cs="Times New Roman"/>
          <w:color w:val="7F7F7F"/>
          <w:sz w:val="28"/>
          <w:szCs w:val="28"/>
        </w:rPr>
      </w:pPr>
      <w:r>
        <w:rPr>
          <w:rFonts w:hint="default" w:ascii="Times New Roman" w:hAnsi="Times New Roman" w:eastAsia="仿宋_GB2312" w:cs="Times New Roman"/>
          <w:sz w:val="28"/>
          <w:szCs w:val="28"/>
        </w:rPr>
        <w:t>投标人应在项目完成时，将本项目所有文档、资料汇集成册交付给采购人，所有文件要求用中文书写或有完整的中文注释。验收后，投标人按国家、省以及采购人档案管理要求，向采购人提供装订成册的纸质文档至少1套，电子文档1套</w:t>
      </w:r>
      <w:r>
        <w:rPr>
          <w:rFonts w:hint="default" w:ascii="Times New Roman" w:hAnsi="Times New Roman" w:eastAsia="仿宋_GB2312" w:cs="Times New Roman"/>
          <w:color w:val="7F7F7F"/>
          <w:sz w:val="28"/>
          <w:szCs w:val="28"/>
        </w:rPr>
        <w:t>。</w:t>
      </w:r>
    </w:p>
    <w:p w14:paraId="6926DE1A">
      <w:pPr>
        <w:pStyle w:val="3"/>
        <w:bidi w:val="0"/>
        <w:ind w:left="575" w:leftChars="0" w:hanging="575" w:firstLineChars="0"/>
        <w:rPr>
          <w:rFonts w:hint="default" w:ascii="Times New Roman" w:hAnsi="Times New Roman" w:cs="Times New Roman"/>
        </w:rPr>
      </w:pPr>
      <w:r>
        <w:rPr>
          <w:rFonts w:hint="default" w:ascii="Times New Roman" w:hAnsi="Times New Roman" w:cs="Times New Roman"/>
        </w:rPr>
        <w:t>验收</w:t>
      </w:r>
      <w:r>
        <w:rPr>
          <w:rFonts w:hint="default" w:ascii="Times New Roman" w:hAnsi="Times New Roman" w:cs="Times New Roman"/>
          <w:lang w:val="en-US" w:eastAsia="zh-CN"/>
        </w:rPr>
        <w:t>要求</w:t>
      </w:r>
    </w:p>
    <w:p w14:paraId="1CF6609E">
      <w:pPr>
        <w:pStyle w:val="11"/>
        <w:adjustRightInd/>
        <w:snapToGrid/>
        <w:spacing w:beforeLines="0" w:after="0" w:afterLines="0" w:line="240" w:lineRule="auto"/>
        <w:rPr>
          <w:rFonts w:hint="default" w:ascii="Times New Roman" w:hAnsi="Times New Roman" w:eastAsia="仿宋_GB2312" w:cs="Times New Roman"/>
          <w:sz w:val="28"/>
          <w:szCs w:val="28"/>
        </w:rPr>
      </w:pPr>
      <w:bookmarkStart w:id="1" w:name="_GoBack"/>
      <w:r>
        <w:rPr>
          <w:rFonts w:hint="default" w:ascii="Times New Roman" w:hAnsi="Times New Roman" w:eastAsia="仿宋_GB2312" w:cs="Times New Roman"/>
          <w:sz w:val="28"/>
          <w:szCs w:val="28"/>
        </w:rPr>
        <w:t>参照我省政务信息化项目验收相关规范开展验收工作。按照《广东省政务服务数据管理局政务信息化项目验收管理工作指引》开展验收工作（若有更新则以验收时最新印发版本为准）。</w:t>
      </w:r>
    </w:p>
    <w:bookmarkEnd w:id="1"/>
    <w:p w14:paraId="3D3061B3">
      <w:pPr>
        <w:pStyle w:val="11"/>
        <w:adjustRightInd/>
        <w:snapToGrid/>
        <w:spacing w:beforeLines="0" w:after="0" w:afterLines="0" w:line="240" w:lineRule="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中标</w:t>
      </w:r>
      <w:r>
        <w:rPr>
          <w:rFonts w:hint="eastAsia" w:eastAsia="仿宋_GB2312" w:cs="Times New Roman"/>
          <w:sz w:val="28"/>
          <w:szCs w:val="28"/>
          <w:lang w:val="en-US" w:eastAsia="zh-CN"/>
        </w:rPr>
        <w:t>人</w:t>
      </w:r>
      <w:r>
        <w:rPr>
          <w:rFonts w:hint="default" w:ascii="Times New Roman" w:hAnsi="Times New Roman" w:eastAsia="仿宋_GB2312" w:cs="Times New Roman"/>
          <w:sz w:val="28"/>
          <w:szCs w:val="28"/>
        </w:rPr>
        <w:t>完成所有服务内容后，应及时向采购人和监理单位提出验收申请并提交项目成果物，经采购人和监理单位审查同意后7个工作日内由采购人组织专家进行验收并出具验收意见。</w:t>
      </w:r>
    </w:p>
    <w:p w14:paraId="2E41B835">
      <w:pPr>
        <w:pStyle w:val="30"/>
        <w:spacing w:beforeLines="0"/>
        <w:ind w:firstLine="560" w:firstLineChars="200"/>
        <w:jc w:val="both"/>
        <w:rPr>
          <w:rFonts w:hint="default" w:ascii="Times New Roman" w:hAnsi="Times New Roman" w:eastAsia="仿宋_GB2312" w:cs="Times New Roman"/>
          <w:kern w:val="2"/>
          <w:sz w:val="28"/>
          <w:szCs w:val="28"/>
          <w:lang w:eastAsia="zh-CN" w:bidi="ar-SA"/>
        </w:rPr>
      </w:pPr>
      <w:r>
        <w:rPr>
          <w:rFonts w:hint="default" w:ascii="Times New Roman" w:hAnsi="Times New Roman" w:eastAsia="仿宋_GB2312" w:cs="Times New Roman"/>
          <w:kern w:val="2"/>
          <w:sz w:val="28"/>
          <w:szCs w:val="28"/>
          <w:lang w:eastAsia="zh-CN" w:bidi="ar-SA"/>
        </w:rPr>
        <w:t>项目验收按照广东省政务信息化项目验收的有关规定执行，同时应遵循下列标准：</w:t>
      </w:r>
    </w:p>
    <w:p w14:paraId="1EA4D604">
      <w:pPr>
        <w:pStyle w:val="30"/>
        <w:spacing w:beforeLines="0"/>
        <w:ind w:firstLine="560" w:firstLineChars="200"/>
        <w:jc w:val="both"/>
        <w:rPr>
          <w:rFonts w:hint="default" w:ascii="Times New Roman" w:hAnsi="Times New Roman" w:eastAsia="仿宋_GB2312" w:cs="Times New Roman"/>
          <w:kern w:val="2"/>
          <w:sz w:val="28"/>
          <w:szCs w:val="28"/>
          <w:lang w:eastAsia="zh-CN" w:bidi="ar-SA"/>
        </w:rPr>
      </w:pPr>
      <w:r>
        <w:rPr>
          <w:rFonts w:hint="default" w:ascii="Times New Roman" w:hAnsi="Times New Roman" w:eastAsia="仿宋_GB2312" w:cs="Times New Roman"/>
          <w:kern w:val="2"/>
          <w:sz w:val="28"/>
          <w:szCs w:val="28"/>
          <w:lang w:eastAsia="zh-CN" w:bidi="ar-SA"/>
        </w:rPr>
        <w:t>（1）实现合同和根据招标文件所编写的投标文件中列举的全部内容。</w:t>
      </w:r>
    </w:p>
    <w:p w14:paraId="21810472">
      <w:pPr>
        <w:pStyle w:val="30"/>
        <w:spacing w:beforeLines="0"/>
        <w:ind w:firstLine="560" w:firstLineChars="200"/>
        <w:jc w:val="both"/>
        <w:rPr>
          <w:rFonts w:hint="default" w:ascii="Times New Roman" w:hAnsi="Times New Roman" w:eastAsia="仿宋_GB2312" w:cs="Times New Roman"/>
          <w:kern w:val="2"/>
          <w:sz w:val="28"/>
          <w:szCs w:val="28"/>
          <w:lang w:eastAsia="zh-CN" w:bidi="ar-SA"/>
        </w:rPr>
      </w:pPr>
      <w:r>
        <w:rPr>
          <w:rFonts w:hint="default" w:ascii="Times New Roman" w:hAnsi="Times New Roman" w:eastAsia="仿宋_GB2312" w:cs="Times New Roman"/>
          <w:kern w:val="2"/>
          <w:sz w:val="28"/>
          <w:szCs w:val="28"/>
          <w:lang w:eastAsia="zh-CN" w:bidi="ar-SA"/>
        </w:rPr>
        <w:t>（2）项目验收包括按照合同和根据招标文件所编写的投标文件中相关的技术文档、使用说明书及省级政务信息化项目验收相关规定中要求提供的全部文档。</w:t>
      </w:r>
    </w:p>
    <w:p w14:paraId="5E869B35">
      <w:pPr>
        <w:pStyle w:val="30"/>
        <w:spacing w:beforeLines="0"/>
        <w:ind w:firstLine="560" w:firstLineChars="200"/>
        <w:jc w:val="both"/>
        <w:rPr>
          <w:rFonts w:hint="default" w:ascii="Times New Roman" w:hAnsi="Times New Roman" w:eastAsia="仿宋_GB2312" w:cs="Times New Roman"/>
          <w:kern w:val="2"/>
          <w:sz w:val="28"/>
          <w:szCs w:val="28"/>
          <w:lang w:eastAsia="zh-CN" w:bidi="ar-SA"/>
        </w:rPr>
      </w:pPr>
      <w:r>
        <w:rPr>
          <w:rFonts w:hint="default" w:ascii="Times New Roman" w:hAnsi="Times New Roman" w:eastAsia="仿宋_GB2312" w:cs="Times New Roman"/>
          <w:kern w:val="2"/>
          <w:sz w:val="28"/>
          <w:szCs w:val="28"/>
          <w:lang w:eastAsia="zh-CN" w:bidi="ar-SA"/>
        </w:rPr>
        <w:t>（3）若涉及软件开发服务（除软件租赁服务），中标人需按采购人要求提供软件开发服务的全套源代码；若涉及系统运营服务，中标人需按采购人要求及时移交系统超级管理员权限。</w:t>
      </w:r>
    </w:p>
    <w:p w14:paraId="4E08A63A">
      <w:pPr>
        <w:pStyle w:val="30"/>
        <w:spacing w:beforeLines="0"/>
        <w:ind w:firstLine="560" w:firstLineChars="200"/>
        <w:jc w:val="both"/>
        <w:rPr>
          <w:rFonts w:hint="default" w:ascii="Times New Roman" w:hAnsi="Times New Roman" w:eastAsia="仿宋_GB2312" w:cs="Times New Roman"/>
          <w:kern w:val="2"/>
          <w:sz w:val="28"/>
          <w:szCs w:val="28"/>
          <w:lang w:eastAsia="zh-CN" w:bidi="ar-SA"/>
        </w:rPr>
      </w:pPr>
      <w:r>
        <w:rPr>
          <w:rFonts w:hint="default" w:ascii="Times New Roman" w:hAnsi="Times New Roman" w:eastAsia="仿宋_GB2312" w:cs="Times New Roman"/>
          <w:kern w:val="2"/>
          <w:sz w:val="28"/>
          <w:szCs w:val="28"/>
          <w:lang w:eastAsia="zh-CN" w:bidi="ar-SA"/>
        </w:rPr>
        <w:t>（4）中标人必须按采购人要求规范平台接入管理，不得在未经采购人同意情况下，擅自将本项目实施系统与其他系统或应用做对接。</w:t>
      </w:r>
    </w:p>
    <w:p w14:paraId="7E94C376">
      <w:pPr>
        <w:adjustRightInd/>
        <w:snapToGrid/>
        <w:spacing w:beforeLines="0" w:line="240" w:lineRule="auto"/>
        <w:ind w:firstLine="560" w:firstLineChars="200"/>
        <w:jc w:val="lef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sz w:val="28"/>
          <w:szCs w:val="28"/>
        </w:rPr>
        <w:t>（5）若中标人提供的软件功能未通过采购人组织的第三方检测机构的检测，或不符合采购文件规定的技术要求，中标人应在采购人指定的合理期限内完成整改或更换，逾期未达到要求的，采购人有权不予验收，且中标人需承担由此导致的违约责任。</w:t>
      </w:r>
    </w:p>
    <w:p w14:paraId="474BA8BA">
      <w:pPr>
        <w:pStyle w:val="3"/>
        <w:bidi w:val="0"/>
        <w:ind w:left="575" w:leftChars="0" w:hanging="575" w:firstLineChars="0"/>
        <w:rPr>
          <w:rFonts w:hint="default" w:ascii="Times New Roman" w:hAnsi="Times New Roman" w:cs="Times New Roman"/>
        </w:rPr>
      </w:pPr>
      <w:r>
        <w:rPr>
          <w:rFonts w:hint="default" w:ascii="Times New Roman" w:hAnsi="Times New Roman" w:cs="Times New Roman"/>
        </w:rPr>
        <w:t>其他要求</w:t>
      </w:r>
    </w:p>
    <w:p w14:paraId="016BC801">
      <w:pPr>
        <w:pStyle w:val="4"/>
        <w:bidi w:val="0"/>
        <w:ind w:left="720" w:leftChars="0" w:hanging="720" w:firstLineChars="0"/>
        <w:rPr>
          <w:rFonts w:hint="default" w:ascii="Times New Roman" w:hAnsi="Times New Roman" w:cs="Times New Roman"/>
        </w:rPr>
      </w:pPr>
      <w:r>
        <w:rPr>
          <w:rFonts w:hint="default" w:ascii="Times New Roman" w:hAnsi="Times New Roman" w:cs="Times New Roman"/>
        </w:rPr>
        <w:t>服务响应要求</w:t>
      </w:r>
    </w:p>
    <w:p w14:paraId="257D60BA">
      <w:pPr>
        <w:pStyle w:val="11"/>
        <w:adjustRightInd/>
        <w:snapToGrid/>
        <w:spacing w:after="0" w:afterLines="0" w:line="240" w:lineRule="auto"/>
        <w:ind w:firstLine="56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1、服务响应可通过现场、远程等方式提供，由此产生的一切费用均由投标人承担。</w:t>
      </w:r>
    </w:p>
    <w:p w14:paraId="057B4213">
      <w:pPr>
        <w:adjustRightInd/>
        <w:snapToGrid/>
        <w:spacing w:after="0" w:afterLines="0" w:line="240" w:lineRule="auto"/>
        <w:ind w:firstLine="560" w:firstLineChars="20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系统出现故障时，投标人7×24小时服务响应，出现故障时，快速受理服务请求，根据不同的故障等级在不同时间内进行响应，对于远程或电话无法解决的问题，安排技术人员现场处理，重大故障提供故障分析报告，保证广州市内1小时内到达现场解决重大系统故障。</w:t>
      </w:r>
    </w:p>
    <w:p w14:paraId="3B671C0B">
      <w:pPr>
        <w:pStyle w:val="4"/>
        <w:adjustRightInd/>
        <w:snapToGrid/>
        <w:spacing w:after="0" w:afterLines="0"/>
        <w:ind w:left="720" w:hanging="720" w:firstLineChars="0"/>
        <w:jc w:val="left"/>
        <w:rPr>
          <w:rFonts w:hint="default" w:ascii="Times New Roman" w:hAnsi="Times New Roman" w:eastAsia="仿宋_GB2312" w:cs="Times New Roman"/>
          <w:sz w:val="28"/>
          <w:szCs w:val="30"/>
        </w:rPr>
      </w:pPr>
      <w:r>
        <w:rPr>
          <w:rFonts w:hint="default" w:ascii="Times New Roman" w:hAnsi="Times New Roman" w:eastAsia="仿宋_GB2312" w:cs="Times New Roman"/>
          <w:sz w:val="28"/>
          <w:szCs w:val="30"/>
        </w:rPr>
        <w:t>售后服务要求</w:t>
      </w:r>
    </w:p>
    <w:p w14:paraId="60C72455">
      <w:pPr>
        <w:adjustRightInd/>
        <w:snapToGrid/>
        <w:spacing w:after="0" w:afterLines="0" w:line="240" w:lineRule="auto"/>
        <w:ind w:firstLine="560" w:firstLineChars="20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1、中标人须对软件开发服务提供1年维护服务（费用包含在报价内），维护服务期自项目通过验收之日起算。</w:t>
      </w:r>
    </w:p>
    <w:p w14:paraId="3D8F00F1">
      <w:pPr>
        <w:adjustRightInd/>
        <w:snapToGrid/>
        <w:spacing w:after="0" w:afterLines="0" w:line="240" w:lineRule="auto"/>
        <w:ind w:firstLine="560" w:firstLineChars="20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2、维护服务响应满足“5.5.1.服务响应要求”。</w:t>
      </w:r>
    </w:p>
    <w:p w14:paraId="45325AE1">
      <w:pPr>
        <w:pStyle w:val="4"/>
        <w:bidi w:val="0"/>
        <w:ind w:left="720" w:leftChars="0" w:hanging="720" w:firstLineChars="0"/>
        <w:rPr>
          <w:rFonts w:hint="default" w:ascii="Times New Roman" w:hAnsi="Times New Roman" w:cs="Times New Roman"/>
        </w:rPr>
      </w:pPr>
      <w:r>
        <w:rPr>
          <w:rFonts w:hint="default" w:ascii="Times New Roman" w:hAnsi="Times New Roman" w:cs="Times New Roman"/>
        </w:rPr>
        <w:t>资产权属</w:t>
      </w:r>
    </w:p>
    <w:p w14:paraId="18F96836">
      <w:pPr>
        <w:pStyle w:val="11"/>
        <w:adjustRightInd/>
        <w:snapToGrid/>
        <w:spacing w:after="0" w:afterLines="0" w:line="240" w:lineRule="auto"/>
        <w:ind w:firstLine="56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1.本合同不会引起任何已申请、登记的知识产权所有权的转移。</w:t>
      </w:r>
    </w:p>
    <w:p w14:paraId="2E629AA4">
      <w:pPr>
        <w:pStyle w:val="11"/>
        <w:adjustRightInd/>
        <w:snapToGrid/>
        <w:spacing w:after="0" w:afterLines="0" w:line="240" w:lineRule="auto"/>
        <w:ind w:firstLine="56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双方一致同意，本合同所涉软件开发服务成果的知识产权归属按下列第（1）种方式处理；本合同所涉定制软件租赁服务成果的知识产权归属按下列第（2）种方式处理；本合同所涉运营服务和成品软件租赁服务成果的知识产权归属按下列第（3）种方式处理；本合同所涉基础设施租赁和运维服务成果的知识产权归属按下列第（4）种方式处理。若服务涉及知识产权登记，在确保用户隐私和数据安全的前提下，采购人授权投标人代为办理知识产权的登记、申报、备案、变更、领取知识产权文件等手续。投标人基于采购人的授权，负责将知识产权进行著作权登记至采购人名下单独享有（或登记为甲乙双方共同所有），因办理著作权登记手续产生的各项费用（如申请费、登记费、服务费）等，均已包含在本合同价款内，投标人不再额外收取采购人任何费用。（知识产权命名方式：知识产权名称+版本号[简称：xx]【名称以采购人确认为准，建议在签订合同前明确知识产权名称】）</w:t>
      </w:r>
    </w:p>
    <w:p w14:paraId="7E090ACE">
      <w:pPr>
        <w:pStyle w:val="11"/>
        <w:adjustRightInd/>
        <w:snapToGrid/>
        <w:spacing w:after="0" w:afterLines="0" w:line="240" w:lineRule="auto"/>
        <w:ind w:firstLine="56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（1）投标人负责开发软件服务，包括代码编写、调试、测试等开发工作，投标人为履行本合同义务所形成的服务成果的知识产权归采购人单独所有。</w:t>
      </w:r>
    </w:p>
    <w:p w14:paraId="01C4DA7A">
      <w:pPr>
        <w:pStyle w:val="11"/>
        <w:adjustRightInd/>
        <w:snapToGrid/>
        <w:spacing w:after="0" w:afterLines="0" w:line="240" w:lineRule="auto"/>
        <w:ind w:firstLine="56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投标人负责提供定制软件租赁服务，采购人基于本合同约定委托投标人定制开发的产品、程序、服务等的知识产权归甲、投标人共同所有，投标人应按采购人书面要求交付该共有部分的源代码；投标人在共有部分的基础上进行二次开发的及对二次开发形成的产品、程序等财产进行处置的，需经采购人书面同意，二次开发所形成的产品、程序、服务等的知识产权归开发者所有，共有部分仍归甲、投标人共同所有。投标人根据采购人授权，利用项目成果申请的商标、专利或输出的图片、视频等受知识产权保护的成果物，采购人有权无条件永久使用。</w:t>
      </w:r>
    </w:p>
    <w:p w14:paraId="4F007FAC">
      <w:pPr>
        <w:pStyle w:val="11"/>
        <w:adjustRightInd/>
        <w:snapToGrid/>
        <w:spacing w:after="0" w:afterLines="0" w:line="240" w:lineRule="auto"/>
        <w:ind w:firstLine="56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（3）投标人负责提供运营服务或成品软件租赁服务，投标人为履行本合同义务所形成的所有服务成果的知识产权（除成品软件开发涉及的知识产权）归采购人单独所有。</w:t>
      </w:r>
    </w:p>
    <w:p w14:paraId="1683FE5E">
      <w:pPr>
        <w:pStyle w:val="11"/>
        <w:adjustRightInd/>
        <w:snapToGrid/>
        <w:spacing w:after="0" w:afterLines="0" w:line="240" w:lineRule="auto"/>
        <w:ind w:firstLine="56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（4）本项目仅包含基础设施服务租用或运维服务，不涉及知识产权权属转移。</w:t>
      </w:r>
    </w:p>
    <w:p w14:paraId="02DD2101">
      <w:pPr>
        <w:pStyle w:val="11"/>
        <w:adjustRightInd/>
        <w:snapToGrid/>
        <w:spacing w:after="0" w:afterLines="0" w:line="240" w:lineRule="auto"/>
        <w:ind w:firstLine="56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3.本合同所涉及的数据所有权归政府所有。投标人只能用于履行本合同之义务。</w:t>
      </w:r>
    </w:p>
    <w:p w14:paraId="5CBFCA41">
      <w:pPr>
        <w:pStyle w:val="11"/>
        <w:adjustRightInd/>
        <w:snapToGrid/>
        <w:spacing w:after="0" w:afterLines="0" w:line="240" w:lineRule="auto"/>
        <w:ind w:firstLine="56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 投标人提供的相关软件应是自行开发的产品或具备合法、合规授权，满足知识产权、安全等保二级等方面的有关规定和要求。</w:t>
      </w:r>
    </w:p>
    <w:p w14:paraId="2C7200FA">
      <w:pPr>
        <w:pStyle w:val="11"/>
        <w:adjustRightInd/>
        <w:snapToGrid/>
        <w:spacing w:after="0" w:afterLines="0" w:line="240" w:lineRule="auto"/>
        <w:ind w:firstLine="56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 投标人保证向采购人提供的服务成果是其独立实施完成，不存在任何侵犯第三方专利权、商标权、著作权等合法权益。如因投标人提供的服务成果侵犯任何第三方的合法权益，导致该第三方追究采购人责任的，投标人应负责解决并赔偿因此给采购人造成的全部损失。</w:t>
      </w:r>
    </w:p>
    <w:p w14:paraId="1F755296">
      <w:pPr>
        <w:adjustRightInd/>
        <w:snapToGrid/>
        <w:spacing w:after="0" w:afterLines="0" w:line="240" w:lineRule="auto"/>
        <w:ind w:firstLine="560" w:firstLineChars="200"/>
        <w:jc w:val="left"/>
        <w:rPr>
          <w:rFonts w:hint="default" w:ascii="Times New Roman" w:hAnsi="Times New Roman" w:eastAsia="楷体_GB2312" w:cs="Times New Roman"/>
          <w:i/>
          <w:color w:val="7F7F7F"/>
          <w:sz w:val="28"/>
          <w:szCs w:val="28"/>
        </w:rPr>
      </w:pPr>
      <w:r>
        <w:rPr>
          <w:rFonts w:hint="default" w:ascii="Times New Roman" w:hAnsi="Times New Roman" w:eastAsia="仿宋_GB2312" w:cs="Times New Roman"/>
          <w:sz w:val="28"/>
          <w:szCs w:val="28"/>
        </w:rPr>
        <w:t>6. 本合同所涉及的数据所有权归政府所有。数据资产的管理应遵循财政部《关于加强数据资产管理的指导意见》（财资〔2023〕141号）及其他相关法律、法规、政策要求</w:t>
      </w:r>
    </w:p>
    <w:p w14:paraId="65974166">
      <w:pPr>
        <w:pStyle w:val="4"/>
        <w:bidi w:val="0"/>
        <w:ind w:left="720" w:leftChars="0" w:hanging="720" w:firstLineChars="0"/>
        <w:rPr>
          <w:rFonts w:hint="default" w:ascii="Times New Roman" w:hAnsi="Times New Roman" w:cs="Times New Roman"/>
        </w:rPr>
      </w:pPr>
      <w:r>
        <w:rPr>
          <w:rFonts w:hint="default" w:ascii="Times New Roman" w:hAnsi="Times New Roman" w:cs="Times New Roman"/>
        </w:rPr>
        <w:t>保密要求</w:t>
      </w:r>
    </w:p>
    <w:p w14:paraId="53183425">
      <w:pPr>
        <w:pStyle w:val="11"/>
        <w:adjustRightInd/>
        <w:snapToGrid/>
        <w:spacing w:after="0" w:afterLines="0" w:line="240" w:lineRule="auto"/>
        <w:ind w:firstLine="56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1.投标人应签订保密协议，对其因身份、职务、职业或技术关系而知悉的采购人商业秘密和党政机关保密信息应严格保守，保证不被披露或使用，包括意外或过失。</w:t>
      </w:r>
    </w:p>
    <w:p w14:paraId="0AF78BB7">
      <w:pPr>
        <w:pStyle w:val="11"/>
        <w:adjustRightInd/>
        <w:snapToGrid/>
        <w:spacing w:after="0" w:afterLines="0" w:line="240" w:lineRule="auto"/>
        <w:ind w:firstLine="56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投标人不得擅自保存、披露、使用采购人商业秘密和党政机关保密信息；不得直接或间接地向无关人员泄露采购人的商业秘密和党政机关保密信息；不得向不承担保密义务的任何第三人披露采购人的商业秘密和党政机关保密信息。投标人在从事政府项目时，不得擅自记录、复制、拍摄、摘抄、收藏在工作中涉及的保密信息，严禁将涉及政府项目的任何资料、数据透露或以其他方式提供给项目以外的其他方或投标人内部与该项目无关的任何人员。</w:t>
      </w:r>
    </w:p>
    <w:p w14:paraId="6CBB5CA8">
      <w:pPr>
        <w:pStyle w:val="11"/>
        <w:adjustRightInd/>
        <w:snapToGrid/>
        <w:spacing w:after="0" w:afterLines="0" w:line="240" w:lineRule="auto"/>
        <w:ind w:firstLine="56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3.投标人对于工作期间知悉采购人的商业秘密和党政机关保密信息（包括业务信息在内）或工作过程中接触到的政府机关文件（包括内部发文、各类通知及会议记录等）的内容，同样承担保密责任，严禁将政府机关内部会议、谈话内容泄露给无关人员；不得翻阅与工作无关的文件和资料。 </w:t>
      </w:r>
    </w:p>
    <w:p w14:paraId="0A02A113">
      <w:pPr>
        <w:adjustRightInd/>
        <w:snapToGrid/>
        <w:spacing w:after="0" w:afterLines="0" w:line="240" w:lineRule="auto"/>
        <w:ind w:firstLine="560" w:firstLineChars="200"/>
        <w:jc w:val="left"/>
        <w:rPr>
          <w:rFonts w:hint="default" w:ascii="Times New Roman" w:hAnsi="Times New Roman" w:eastAsia="楷体_GB2312" w:cs="Times New Roman"/>
          <w:i/>
          <w:color w:val="7F7F7F"/>
          <w:sz w:val="28"/>
          <w:szCs w:val="28"/>
        </w:rPr>
      </w:pPr>
      <w:r>
        <w:rPr>
          <w:rFonts w:hint="default" w:ascii="Times New Roman" w:hAnsi="Times New Roman" w:eastAsia="仿宋_GB2312" w:cs="Times New Roman"/>
          <w:sz w:val="28"/>
          <w:szCs w:val="28"/>
        </w:rPr>
        <w:t>4.严禁泄露在工作中接触到的政府机关科技研究、发明、装备器材及其技术资料和政府工作信息。</w:t>
      </w:r>
    </w:p>
    <w:p w14:paraId="6CAF8FE0">
      <w:pPr>
        <w:pStyle w:val="4"/>
        <w:bidi w:val="0"/>
        <w:ind w:left="720" w:leftChars="0" w:hanging="720" w:firstLineChars="0"/>
        <w:rPr>
          <w:rFonts w:hint="default" w:ascii="Times New Roman" w:hAnsi="Times New Roman" w:cs="Times New Roman"/>
        </w:rPr>
      </w:pPr>
      <w:r>
        <w:rPr>
          <w:rFonts w:hint="default" w:ascii="Times New Roman" w:hAnsi="Times New Roman" w:cs="Times New Roman"/>
        </w:rPr>
        <w:t>监理要求</w:t>
      </w:r>
    </w:p>
    <w:p w14:paraId="27627630">
      <w:pPr>
        <w:adjustRightInd/>
        <w:snapToGrid/>
        <w:spacing w:after="0" w:afterLines="0" w:line="240" w:lineRule="auto"/>
        <w:ind w:firstLine="560" w:firstLineChars="200"/>
        <w:jc w:val="lef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投标人须承诺，在项目开展过程中接受采购人指定的咨询监理机构的监理。</w:t>
      </w:r>
    </w:p>
    <w:p w14:paraId="397636E6">
      <w:pPr>
        <w:pStyle w:val="4"/>
        <w:bidi w:val="0"/>
        <w:ind w:left="720" w:leftChars="0" w:hanging="720" w:firstLineChars="0"/>
        <w:rPr>
          <w:rFonts w:hint="default" w:ascii="Times New Roman" w:hAnsi="Times New Roman" w:cs="Times New Roman"/>
          <w:highlight w:val="none"/>
        </w:rPr>
      </w:pPr>
      <w:r>
        <w:rPr>
          <w:rFonts w:hint="default" w:ascii="Times New Roman" w:hAnsi="Times New Roman" w:cs="Times New Roman"/>
          <w:highlight w:val="none"/>
        </w:rPr>
        <w:t>考核评价要求</w:t>
      </w:r>
    </w:p>
    <w:p w14:paraId="36F586E1">
      <w:pPr>
        <w:adjustRightInd/>
        <w:snapToGrid/>
        <w:spacing w:after="0" w:afterLines="0" w:line="240" w:lineRule="auto"/>
        <w:ind w:firstLine="560" w:firstLineChars="200"/>
        <w:jc w:val="lef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考核评价要求如下：</w:t>
      </w:r>
    </w:p>
    <w:p w14:paraId="5364C063">
      <w:pPr>
        <w:adjustRightInd/>
        <w:snapToGrid/>
        <w:spacing w:after="0" w:afterLines="0" w:line="240" w:lineRule="auto"/>
        <w:ind w:firstLine="560" w:firstLineChars="200"/>
        <w:jc w:val="left"/>
        <w:rPr>
          <w:rFonts w:hint="default" w:ascii="Times New Roman" w:hAnsi="Times New Roman" w:eastAsia="仿宋_GB2312" w:cs="Times New Roman"/>
          <w:b/>
          <w:color w:val="7F7F7F"/>
          <w:sz w:val="21"/>
          <w:szCs w:val="24"/>
          <w:highlight w:val="none"/>
        </w:rPr>
      </w:pPr>
      <w:r>
        <w:rPr>
          <w:rFonts w:hint="default" w:ascii="Times New Roman" w:hAnsi="Times New Roman" w:eastAsia="仿宋_GB2312" w:cs="Times New Roman"/>
          <w:sz w:val="28"/>
          <w:szCs w:val="28"/>
          <w:highlight w:val="none"/>
        </w:rPr>
        <w:t>中标人在服务的过程中无条件接受采购人的考核评价，投标人承诺严格按照采购人制定的本项目考核标准执行，采购人对中标人服务质量进行打分，并与款项支付挂钩，评价分数范围与支付结算标准如下表</w:t>
      </w:r>
      <w:r>
        <w:rPr>
          <w:rFonts w:hint="default" w:ascii="Times New Roman" w:hAnsi="Times New Roman" w:eastAsia="仿宋_GB2312" w:cs="Times New Roman"/>
          <w:b/>
          <w:color w:val="7F7F7F"/>
          <w:sz w:val="21"/>
          <w:szCs w:val="24"/>
          <w:highlight w:val="none"/>
        </w:rPr>
        <w:t>：</w:t>
      </w:r>
    </w:p>
    <w:p w14:paraId="50CD2908">
      <w:pPr>
        <w:pStyle w:val="12"/>
        <w:spacing w:beforeLines="0"/>
        <w:ind w:firstLine="560" w:firstLineChars="200"/>
        <w:jc w:val="center"/>
        <w:rPr>
          <w:rFonts w:hint="default" w:ascii="Times New Roman" w:hAnsi="Times New Roman" w:eastAsia="仿宋_GB2312" w:cs="Times New Roman"/>
          <w:color w:val="7F7F7F"/>
          <w:sz w:val="28"/>
          <w:szCs w:val="28"/>
          <w:highlight w:val="none"/>
        </w:rPr>
      </w:pPr>
      <w:r>
        <w:rPr>
          <w:rFonts w:hint="default" w:ascii="Times New Roman" w:hAnsi="Times New Roman" w:eastAsia="仿宋_GB2312" w:cs="Times New Roman"/>
          <w:sz w:val="28"/>
          <w:szCs w:val="28"/>
          <w:highlight w:val="none"/>
        </w:rPr>
        <w:t xml:space="preserve">表 </w:t>
      </w:r>
      <w:r>
        <w:rPr>
          <w:rFonts w:hint="default" w:ascii="Times New Roman" w:hAnsi="Times New Roman" w:eastAsia="仿宋_GB2312" w:cs="Times New Roman"/>
          <w:sz w:val="28"/>
          <w:szCs w:val="28"/>
          <w:highlight w:val="none"/>
        </w:rPr>
        <w:fldChar w:fldCharType="begin"/>
      </w:r>
      <w:r>
        <w:rPr>
          <w:rFonts w:hint="default" w:ascii="Times New Roman" w:hAnsi="Times New Roman" w:eastAsia="仿宋_GB2312" w:cs="Times New Roman"/>
          <w:sz w:val="28"/>
          <w:szCs w:val="28"/>
          <w:highlight w:val="none"/>
        </w:rPr>
        <w:instrText xml:space="preserve"> SEQ 表 \* ARABIC </w:instrText>
      </w:r>
      <w:r>
        <w:rPr>
          <w:rFonts w:hint="default" w:ascii="Times New Roman" w:hAnsi="Times New Roman" w:eastAsia="仿宋_GB2312" w:cs="Times New Roman"/>
          <w:sz w:val="28"/>
          <w:szCs w:val="28"/>
          <w:highlight w:val="none"/>
        </w:rPr>
        <w:fldChar w:fldCharType="separate"/>
      </w:r>
      <w:r>
        <w:rPr>
          <w:rFonts w:hint="default" w:ascii="Times New Roman" w:hAnsi="Times New Roman" w:eastAsia="仿宋_GB2312" w:cs="Times New Roman"/>
          <w:sz w:val="28"/>
          <w:szCs w:val="28"/>
          <w:highlight w:val="none"/>
        </w:rPr>
        <w:t>3</w:t>
      </w:r>
      <w:r>
        <w:rPr>
          <w:rFonts w:hint="default" w:ascii="Times New Roman" w:hAnsi="Times New Roman" w:eastAsia="仿宋_GB2312" w:cs="Times New Roman"/>
          <w:sz w:val="28"/>
          <w:szCs w:val="28"/>
          <w:highlight w:val="none"/>
        </w:rPr>
        <w:fldChar w:fldCharType="end"/>
      </w:r>
      <w:r>
        <w:rPr>
          <w:rFonts w:hint="default" w:ascii="Times New Roman" w:hAnsi="Times New Roman" w:eastAsia="仿宋_GB2312" w:cs="Times New Roman"/>
          <w:color w:val="000000"/>
          <w:sz w:val="28"/>
          <w:szCs w:val="28"/>
          <w:highlight w:val="none"/>
        </w:rPr>
        <w:t>考核评价表</w:t>
      </w:r>
    </w:p>
    <w:tbl>
      <w:tblPr>
        <w:tblStyle w:val="19"/>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34"/>
        <w:gridCol w:w="3750"/>
        <w:gridCol w:w="2929"/>
      </w:tblGrid>
      <w:tr w14:paraId="5AAAD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77" w:type="pct"/>
            <w:tcBorders>
              <w:top w:val="single" w:color="auto" w:sz="4" w:space="0"/>
              <w:left w:val="single" w:color="auto" w:sz="4" w:space="0"/>
              <w:bottom w:val="single" w:color="auto" w:sz="4" w:space="0"/>
              <w:right w:val="single" w:color="auto" w:sz="4" w:space="0"/>
              <w:tl2br w:val="nil"/>
              <w:tr2bl w:val="nil"/>
            </w:tcBorders>
            <w:noWrap w:val="0"/>
            <w:tcMar>
              <w:top w:w="0" w:type="dxa"/>
              <w:left w:w="105" w:type="dxa"/>
              <w:bottom w:w="0" w:type="dxa"/>
              <w:right w:w="105" w:type="dxa"/>
            </w:tcMar>
            <w:vAlign w:val="center"/>
          </w:tcPr>
          <w:p w14:paraId="588DAE0B">
            <w:pPr>
              <w:pStyle w:val="30"/>
              <w:spacing w:beforeLines="0" w:afterLines="0"/>
              <w:jc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lang w:eastAsia="zh-CN"/>
              </w:rPr>
              <w:t>考核</w:t>
            </w:r>
            <w:r>
              <w:rPr>
                <w:rFonts w:hint="default" w:ascii="Times New Roman" w:hAnsi="Times New Roman" w:eastAsia="仿宋_GB2312" w:cs="Times New Roman"/>
                <w:sz w:val="24"/>
                <w:szCs w:val="24"/>
                <w:highlight w:val="none"/>
              </w:rPr>
              <w:t>指标</w:t>
            </w:r>
          </w:p>
        </w:tc>
        <w:tc>
          <w:tcPr>
            <w:tcW w:w="2202" w:type="pct"/>
            <w:tcBorders>
              <w:top w:val="single" w:color="000000" w:sz="4" w:space="0"/>
              <w:left w:val="single" w:color="auto" w:sz="4" w:space="0"/>
              <w:bottom w:val="single" w:color="000000" w:sz="4" w:space="0"/>
              <w:right w:val="single" w:color="000000" w:sz="4" w:space="0"/>
              <w:tl2br w:val="nil"/>
              <w:tr2bl w:val="nil"/>
            </w:tcBorders>
            <w:noWrap w:val="0"/>
            <w:tcMar>
              <w:top w:w="0" w:type="dxa"/>
              <w:left w:w="105" w:type="dxa"/>
              <w:bottom w:w="0" w:type="dxa"/>
              <w:right w:w="105" w:type="dxa"/>
            </w:tcMar>
            <w:vAlign w:val="center"/>
          </w:tcPr>
          <w:p w14:paraId="5C6386F0">
            <w:pPr>
              <w:pStyle w:val="30"/>
              <w:spacing w:beforeLines="0" w:afterLines="0"/>
              <w:jc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lang w:eastAsia="zh-CN"/>
              </w:rPr>
              <w:t>考核</w:t>
            </w:r>
            <w:r>
              <w:rPr>
                <w:rFonts w:hint="default" w:ascii="Times New Roman" w:hAnsi="Times New Roman" w:eastAsia="仿宋_GB2312" w:cs="Times New Roman"/>
                <w:sz w:val="24"/>
                <w:szCs w:val="24"/>
                <w:highlight w:val="none"/>
              </w:rPr>
              <w:t>内容</w:t>
            </w:r>
          </w:p>
        </w:tc>
        <w:tc>
          <w:tcPr>
            <w:tcW w:w="1720" w:type="pct"/>
            <w:tcBorders>
              <w:top w:val="single" w:color="000000" w:sz="4" w:space="0"/>
              <w:left w:val="single" w:color="000000" w:sz="4" w:space="0"/>
              <w:bottom w:val="single" w:color="000000" w:sz="4" w:space="0"/>
              <w:right w:val="single" w:color="000000" w:sz="4" w:space="0"/>
              <w:tl2br w:val="nil"/>
              <w:tr2bl w:val="nil"/>
            </w:tcBorders>
            <w:noWrap w:val="0"/>
            <w:tcMar>
              <w:top w:w="0" w:type="dxa"/>
              <w:left w:w="105" w:type="dxa"/>
              <w:bottom w:w="0" w:type="dxa"/>
              <w:right w:w="105" w:type="dxa"/>
            </w:tcMar>
            <w:vAlign w:val="center"/>
          </w:tcPr>
          <w:p w14:paraId="6186ABBB">
            <w:pPr>
              <w:pStyle w:val="30"/>
              <w:spacing w:beforeLines="0" w:afterLines="0"/>
              <w:jc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评分规则</w:t>
            </w:r>
          </w:p>
        </w:tc>
      </w:tr>
      <w:tr w14:paraId="22A80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77" w:type="pct"/>
            <w:tcBorders>
              <w:top w:val="single" w:color="auto" w:sz="4" w:space="0"/>
              <w:left w:val="single" w:color="000000" w:sz="4" w:space="0"/>
              <w:bottom w:val="single" w:color="000000" w:sz="4" w:space="0"/>
              <w:right w:val="single" w:color="000000" w:sz="4" w:space="0"/>
              <w:tl2br w:val="nil"/>
              <w:tr2bl w:val="nil"/>
            </w:tcBorders>
            <w:noWrap w:val="0"/>
            <w:tcMar>
              <w:top w:w="0" w:type="dxa"/>
              <w:left w:w="105" w:type="dxa"/>
              <w:bottom w:w="0" w:type="dxa"/>
              <w:right w:w="105" w:type="dxa"/>
            </w:tcMar>
            <w:vAlign w:val="center"/>
          </w:tcPr>
          <w:p w14:paraId="6733FD9C">
            <w:pPr>
              <w:pStyle w:val="30"/>
              <w:spacing w:beforeLines="0" w:afterLines="0"/>
              <w:jc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督促整改</w:t>
            </w:r>
          </w:p>
        </w:tc>
        <w:tc>
          <w:tcPr>
            <w:tcW w:w="2202" w:type="pct"/>
            <w:tcBorders>
              <w:top w:val="nil"/>
              <w:left w:val="single" w:color="000000" w:sz="4" w:space="0"/>
              <w:bottom w:val="single" w:color="000000" w:sz="4" w:space="0"/>
              <w:right w:val="single" w:color="000000" w:sz="4" w:space="0"/>
              <w:tl2br w:val="nil"/>
              <w:tr2bl w:val="nil"/>
            </w:tcBorders>
            <w:noWrap w:val="0"/>
            <w:tcMar>
              <w:top w:w="0" w:type="dxa"/>
              <w:left w:w="105" w:type="dxa"/>
              <w:bottom w:w="0" w:type="dxa"/>
              <w:right w:w="105" w:type="dxa"/>
            </w:tcMar>
            <w:vAlign w:val="center"/>
          </w:tcPr>
          <w:p w14:paraId="3B40F25C">
            <w:pPr>
              <w:pStyle w:val="30"/>
              <w:spacing w:beforeLines="0" w:afterLines="0"/>
              <w:jc w:val="both"/>
              <w:rPr>
                <w:rFonts w:hint="default" w:ascii="Times New Roman" w:hAnsi="Times New Roman" w:eastAsia="仿宋_GB2312" w:cs="Times New Roman"/>
                <w:sz w:val="24"/>
                <w:szCs w:val="24"/>
                <w:highlight w:val="none"/>
              </w:rPr>
            </w:pPr>
            <w:r>
              <w:rPr>
                <w:rFonts w:hint="eastAsia" w:ascii="Times New Roman" w:hAnsi="Times New Roman" w:eastAsia="仿宋_GB2312" w:cs="Times New Roman"/>
                <w:sz w:val="24"/>
                <w:szCs w:val="24"/>
                <w:highlight w:val="none"/>
                <w:lang w:val="en-US" w:eastAsia="zh-CN"/>
              </w:rPr>
              <w:t>中标人</w:t>
            </w:r>
            <w:r>
              <w:rPr>
                <w:rFonts w:hint="default" w:ascii="Times New Roman" w:hAnsi="Times New Roman" w:eastAsia="仿宋_GB2312" w:cs="Times New Roman"/>
                <w:sz w:val="24"/>
                <w:szCs w:val="24"/>
                <w:highlight w:val="none"/>
              </w:rPr>
              <w:t>在服务过程中收到</w:t>
            </w:r>
            <w:r>
              <w:rPr>
                <w:rFonts w:hint="eastAsia" w:ascii="Times New Roman" w:hAnsi="Times New Roman" w:eastAsia="仿宋_GB2312" w:cs="Times New Roman"/>
                <w:sz w:val="24"/>
                <w:szCs w:val="24"/>
                <w:highlight w:val="none"/>
                <w:lang w:val="en-US" w:eastAsia="zh-CN"/>
              </w:rPr>
              <w:t>采购人</w:t>
            </w:r>
            <w:r>
              <w:rPr>
                <w:rFonts w:hint="default" w:ascii="Times New Roman" w:hAnsi="Times New Roman" w:eastAsia="仿宋_GB2312" w:cs="Times New Roman"/>
                <w:sz w:val="24"/>
                <w:szCs w:val="24"/>
                <w:highlight w:val="none"/>
                <w:lang w:eastAsia="zh-CN"/>
              </w:rPr>
              <w:t>或</w:t>
            </w:r>
            <w:r>
              <w:rPr>
                <w:rFonts w:hint="eastAsia" w:ascii="Times New Roman" w:hAnsi="Times New Roman" w:eastAsia="仿宋_GB2312" w:cs="Times New Roman"/>
                <w:sz w:val="24"/>
                <w:szCs w:val="24"/>
                <w:highlight w:val="none"/>
                <w:lang w:eastAsia="zh-CN"/>
              </w:rPr>
              <w:t>监理单位</w:t>
            </w:r>
            <w:r>
              <w:rPr>
                <w:rFonts w:hint="default" w:ascii="Times New Roman" w:hAnsi="Times New Roman" w:eastAsia="仿宋_GB2312" w:cs="Times New Roman"/>
                <w:sz w:val="24"/>
                <w:szCs w:val="24"/>
                <w:highlight w:val="none"/>
              </w:rPr>
              <w:t>的督促整改函。</w:t>
            </w:r>
          </w:p>
        </w:tc>
        <w:tc>
          <w:tcPr>
            <w:tcW w:w="1720" w:type="pct"/>
            <w:tcBorders>
              <w:top w:val="nil"/>
              <w:left w:val="single" w:color="000000" w:sz="4" w:space="0"/>
              <w:bottom w:val="single" w:color="000000" w:sz="4" w:space="0"/>
              <w:right w:val="single" w:color="000000" w:sz="4" w:space="0"/>
              <w:tl2br w:val="nil"/>
              <w:tr2bl w:val="nil"/>
            </w:tcBorders>
            <w:noWrap w:val="0"/>
            <w:tcMar>
              <w:top w:w="0" w:type="dxa"/>
              <w:left w:w="105" w:type="dxa"/>
              <w:bottom w:w="0" w:type="dxa"/>
              <w:right w:w="105" w:type="dxa"/>
            </w:tcMar>
            <w:vAlign w:val="center"/>
          </w:tcPr>
          <w:p w14:paraId="1157FE8B">
            <w:pPr>
              <w:pStyle w:val="30"/>
              <w:spacing w:beforeLines="0" w:afterLines="0"/>
              <w:jc w:val="both"/>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两次及以下，每次扣5分；两次以上收到督促整改函，自第三次起每次扣10分。</w:t>
            </w:r>
          </w:p>
        </w:tc>
      </w:tr>
      <w:tr w14:paraId="568E1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77" w:type="pct"/>
            <w:tcBorders>
              <w:top w:val="nil"/>
              <w:left w:val="single" w:color="000000" w:sz="4" w:space="0"/>
              <w:bottom w:val="single" w:color="000000" w:sz="4" w:space="0"/>
              <w:right w:val="single" w:color="000000" w:sz="4" w:space="0"/>
              <w:tl2br w:val="nil"/>
              <w:tr2bl w:val="nil"/>
            </w:tcBorders>
            <w:noWrap w:val="0"/>
            <w:tcMar>
              <w:top w:w="0" w:type="dxa"/>
              <w:left w:w="105" w:type="dxa"/>
              <w:bottom w:w="0" w:type="dxa"/>
              <w:right w:w="105" w:type="dxa"/>
            </w:tcMar>
            <w:vAlign w:val="center"/>
          </w:tcPr>
          <w:p w14:paraId="610A05A7">
            <w:pPr>
              <w:pStyle w:val="30"/>
              <w:spacing w:beforeLines="0" w:afterLines="0"/>
              <w:jc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项目管理</w:t>
            </w:r>
          </w:p>
        </w:tc>
        <w:tc>
          <w:tcPr>
            <w:tcW w:w="2202" w:type="pct"/>
            <w:tcBorders>
              <w:top w:val="nil"/>
              <w:left w:val="single" w:color="000000" w:sz="4" w:space="0"/>
              <w:bottom w:val="single" w:color="000000" w:sz="4" w:space="0"/>
              <w:right w:val="single" w:color="000000" w:sz="4" w:space="0"/>
              <w:tl2br w:val="nil"/>
              <w:tr2bl w:val="nil"/>
            </w:tcBorders>
            <w:noWrap w:val="0"/>
            <w:tcMar>
              <w:top w:w="0" w:type="dxa"/>
              <w:left w:w="105" w:type="dxa"/>
              <w:bottom w:w="0" w:type="dxa"/>
              <w:right w:w="105" w:type="dxa"/>
            </w:tcMar>
            <w:vAlign w:val="center"/>
          </w:tcPr>
          <w:p w14:paraId="59C0E650">
            <w:pPr>
              <w:pStyle w:val="30"/>
              <w:spacing w:beforeLines="0" w:afterLines="0"/>
              <w:jc w:val="both"/>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项目管理包括文档管理和进度管理两个维度。</w:t>
            </w:r>
          </w:p>
          <w:p w14:paraId="7F611EE4">
            <w:pPr>
              <w:pStyle w:val="30"/>
              <w:spacing w:beforeLines="0" w:afterLines="0"/>
              <w:jc w:val="both"/>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文档包括支付材料、验收文档等；进度包括</w:t>
            </w:r>
            <w:r>
              <w:rPr>
                <w:rFonts w:hint="eastAsia" w:ascii="Times New Roman" w:hAnsi="Times New Roman" w:eastAsia="仿宋_GB2312" w:cs="Times New Roman"/>
                <w:sz w:val="24"/>
                <w:szCs w:val="24"/>
                <w:highlight w:val="none"/>
                <w:lang w:val="en-US" w:eastAsia="zh-CN"/>
              </w:rPr>
              <w:t>上线试运行</w:t>
            </w:r>
            <w:r>
              <w:rPr>
                <w:rFonts w:hint="default" w:ascii="Times New Roman" w:hAnsi="Times New Roman" w:eastAsia="仿宋_GB2312" w:cs="Times New Roman"/>
                <w:sz w:val="24"/>
                <w:szCs w:val="24"/>
                <w:highlight w:val="none"/>
              </w:rPr>
              <w:t>进度、</w:t>
            </w:r>
            <w:r>
              <w:rPr>
                <w:rFonts w:hint="eastAsia" w:ascii="Times New Roman" w:hAnsi="Times New Roman" w:eastAsia="仿宋_GB2312" w:cs="Times New Roman"/>
                <w:sz w:val="24"/>
                <w:szCs w:val="24"/>
                <w:highlight w:val="none"/>
                <w:lang w:val="en-US" w:eastAsia="zh-CN"/>
              </w:rPr>
              <w:t>项目</w:t>
            </w:r>
            <w:r>
              <w:rPr>
                <w:rFonts w:hint="default" w:ascii="Times New Roman" w:hAnsi="Times New Roman" w:eastAsia="仿宋_GB2312" w:cs="Times New Roman"/>
                <w:sz w:val="24"/>
                <w:szCs w:val="24"/>
                <w:highlight w:val="none"/>
              </w:rPr>
              <w:t>验收进度。</w:t>
            </w:r>
          </w:p>
          <w:p w14:paraId="5D0612CE">
            <w:pPr>
              <w:pStyle w:val="30"/>
              <w:spacing w:beforeLines="0" w:afterLines="0"/>
              <w:jc w:val="both"/>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文档应符合合同、广东省省级政务信息化项目相关规定及</w:t>
            </w:r>
            <w:r>
              <w:rPr>
                <w:rFonts w:hint="eastAsia" w:ascii="Times New Roman" w:hAnsi="Times New Roman" w:eastAsia="仿宋_GB2312" w:cs="Times New Roman"/>
                <w:sz w:val="24"/>
                <w:szCs w:val="24"/>
                <w:highlight w:val="none"/>
                <w:lang w:val="en-US" w:eastAsia="zh-CN"/>
              </w:rPr>
              <w:t>采购人</w:t>
            </w:r>
            <w:r>
              <w:rPr>
                <w:rFonts w:hint="default" w:ascii="Times New Roman" w:hAnsi="Times New Roman" w:eastAsia="仿宋_GB2312" w:cs="Times New Roman"/>
                <w:sz w:val="24"/>
                <w:szCs w:val="24"/>
                <w:highlight w:val="none"/>
              </w:rPr>
              <w:t>内控制度要求。</w:t>
            </w:r>
          </w:p>
          <w:p w14:paraId="2FC22E67">
            <w:pPr>
              <w:pStyle w:val="30"/>
              <w:spacing w:beforeLines="0" w:afterLines="0"/>
              <w:jc w:val="both"/>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以</w:t>
            </w:r>
            <w:r>
              <w:rPr>
                <w:rFonts w:hint="eastAsia" w:ascii="Times New Roman" w:hAnsi="Times New Roman" w:eastAsia="仿宋_GB2312" w:cs="Times New Roman"/>
                <w:sz w:val="24"/>
                <w:szCs w:val="24"/>
                <w:highlight w:val="none"/>
                <w:lang w:val="en-US" w:eastAsia="zh-CN"/>
              </w:rPr>
              <w:t>采购人中标人</w:t>
            </w:r>
            <w:r>
              <w:rPr>
                <w:rFonts w:hint="default" w:ascii="Times New Roman" w:hAnsi="Times New Roman" w:eastAsia="仿宋_GB2312" w:cs="Times New Roman"/>
                <w:sz w:val="24"/>
                <w:szCs w:val="24"/>
                <w:highlight w:val="none"/>
              </w:rPr>
              <w:t>双方确认的计划为准，</w:t>
            </w:r>
            <w:r>
              <w:rPr>
                <w:rFonts w:hint="eastAsia" w:ascii="Times New Roman" w:hAnsi="Times New Roman" w:eastAsia="仿宋_GB2312" w:cs="Times New Roman"/>
                <w:sz w:val="24"/>
                <w:szCs w:val="24"/>
                <w:highlight w:val="none"/>
                <w:lang w:val="en-US" w:eastAsia="zh-CN"/>
              </w:rPr>
              <w:t>中标人</w:t>
            </w:r>
            <w:r>
              <w:rPr>
                <w:rFonts w:hint="default" w:ascii="Times New Roman" w:hAnsi="Times New Roman" w:eastAsia="仿宋_GB2312" w:cs="Times New Roman"/>
                <w:sz w:val="24"/>
                <w:szCs w:val="24"/>
                <w:highlight w:val="none"/>
              </w:rPr>
              <w:t>应依时完成相关工作。</w:t>
            </w:r>
          </w:p>
        </w:tc>
        <w:tc>
          <w:tcPr>
            <w:tcW w:w="1720" w:type="pct"/>
            <w:tcBorders>
              <w:top w:val="nil"/>
              <w:left w:val="single" w:color="000000" w:sz="4" w:space="0"/>
              <w:bottom w:val="single" w:color="000000" w:sz="4" w:space="0"/>
              <w:right w:val="single" w:color="000000" w:sz="4" w:space="0"/>
              <w:tl2br w:val="nil"/>
              <w:tr2bl w:val="nil"/>
            </w:tcBorders>
            <w:noWrap w:val="0"/>
            <w:tcMar>
              <w:top w:w="0" w:type="dxa"/>
              <w:left w:w="105" w:type="dxa"/>
              <w:bottom w:w="0" w:type="dxa"/>
              <w:right w:w="105" w:type="dxa"/>
            </w:tcMar>
            <w:vAlign w:val="center"/>
          </w:tcPr>
          <w:p w14:paraId="58A548DB">
            <w:pPr>
              <w:pStyle w:val="30"/>
              <w:spacing w:beforeLines="0" w:afterLines="0"/>
              <w:jc w:val="both"/>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1.文档被退回两次及以上，因同一问题导致第二次被退回，扣0.5分，自第三次起被退回，每次扣1分。</w:t>
            </w:r>
          </w:p>
          <w:p w14:paraId="59FAFA58">
            <w:pPr>
              <w:pStyle w:val="30"/>
              <w:spacing w:beforeLines="0" w:afterLines="0"/>
              <w:jc w:val="both"/>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2.对于</w:t>
            </w:r>
            <w:r>
              <w:rPr>
                <w:rFonts w:hint="eastAsia" w:ascii="Times New Roman" w:hAnsi="Times New Roman" w:eastAsia="仿宋_GB2312" w:cs="Times New Roman"/>
                <w:sz w:val="24"/>
                <w:szCs w:val="24"/>
                <w:highlight w:val="none"/>
                <w:lang w:val="en-US" w:eastAsia="zh-CN"/>
              </w:rPr>
              <w:t>中标人</w:t>
            </w:r>
            <w:r>
              <w:rPr>
                <w:rFonts w:hint="default" w:ascii="Times New Roman" w:hAnsi="Times New Roman" w:eastAsia="仿宋_GB2312" w:cs="Times New Roman"/>
                <w:sz w:val="24"/>
                <w:szCs w:val="24"/>
                <w:highlight w:val="none"/>
              </w:rPr>
              <w:t>问题导致验收时间推迟，对比原计划提交验收材料节点：</w:t>
            </w:r>
          </w:p>
          <w:p w14:paraId="38CBD9B9">
            <w:pPr>
              <w:pStyle w:val="30"/>
              <w:spacing w:beforeLines="0" w:afterLines="0"/>
              <w:jc w:val="both"/>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（1）滞后时间小于3个月，扣0.5分；</w:t>
            </w:r>
          </w:p>
          <w:p w14:paraId="4730BD5D">
            <w:pPr>
              <w:pStyle w:val="30"/>
              <w:spacing w:beforeLines="0" w:afterLines="0"/>
              <w:jc w:val="both"/>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（2）滞后时间介于3-6个月（含3个月）之间，扣1分；</w:t>
            </w:r>
          </w:p>
          <w:p w14:paraId="2E09F970">
            <w:pPr>
              <w:pStyle w:val="30"/>
              <w:spacing w:beforeLines="0" w:afterLines="0"/>
              <w:jc w:val="both"/>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（3）滞后时间介于6-12个月（含6个月）之间，扣3分；</w:t>
            </w:r>
          </w:p>
          <w:p w14:paraId="167B1DB4">
            <w:pPr>
              <w:pStyle w:val="30"/>
              <w:spacing w:beforeLines="0" w:afterLines="0"/>
              <w:jc w:val="both"/>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（4）滞后时间达12个月及以上，扣5分。</w:t>
            </w:r>
          </w:p>
        </w:tc>
      </w:tr>
      <w:tr w14:paraId="417E6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77" w:type="pct"/>
            <w:tcBorders>
              <w:top w:val="nil"/>
              <w:left w:val="single" w:color="000000" w:sz="4" w:space="0"/>
              <w:bottom w:val="single" w:color="000000" w:sz="4" w:space="0"/>
              <w:right w:val="single" w:color="000000" w:sz="4" w:space="0"/>
              <w:tl2br w:val="nil"/>
              <w:tr2bl w:val="nil"/>
            </w:tcBorders>
            <w:noWrap w:val="0"/>
            <w:tcMar>
              <w:top w:w="0" w:type="dxa"/>
              <w:left w:w="105" w:type="dxa"/>
              <w:bottom w:w="0" w:type="dxa"/>
              <w:right w:w="105" w:type="dxa"/>
            </w:tcMar>
            <w:vAlign w:val="center"/>
          </w:tcPr>
          <w:p w14:paraId="311AB8DA">
            <w:pPr>
              <w:pStyle w:val="30"/>
              <w:spacing w:beforeLines="0" w:afterLines="0"/>
              <w:jc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系统安全管理</w:t>
            </w:r>
          </w:p>
        </w:tc>
        <w:tc>
          <w:tcPr>
            <w:tcW w:w="2202" w:type="pct"/>
            <w:tcBorders>
              <w:top w:val="nil"/>
              <w:left w:val="single" w:color="000000" w:sz="4" w:space="0"/>
              <w:bottom w:val="single" w:color="000000" w:sz="4" w:space="0"/>
              <w:right w:val="single" w:color="000000" w:sz="4" w:space="0"/>
              <w:tl2br w:val="nil"/>
              <w:tr2bl w:val="nil"/>
            </w:tcBorders>
            <w:noWrap w:val="0"/>
            <w:tcMar>
              <w:top w:w="0" w:type="dxa"/>
              <w:left w:w="105" w:type="dxa"/>
              <w:bottom w:w="0" w:type="dxa"/>
              <w:right w:w="105" w:type="dxa"/>
            </w:tcMar>
            <w:vAlign w:val="center"/>
          </w:tcPr>
          <w:p w14:paraId="1C27D9E8">
            <w:pPr>
              <w:pStyle w:val="30"/>
              <w:spacing w:beforeLines="0" w:afterLines="0"/>
              <w:jc w:val="both"/>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应保障项目相关系统的可靠性、稳定性。</w:t>
            </w:r>
          </w:p>
        </w:tc>
        <w:tc>
          <w:tcPr>
            <w:tcW w:w="1720" w:type="pct"/>
            <w:tcBorders>
              <w:top w:val="nil"/>
              <w:left w:val="single" w:color="000000" w:sz="4" w:space="0"/>
              <w:bottom w:val="single" w:color="000000" w:sz="4" w:space="0"/>
              <w:right w:val="single" w:color="000000" w:sz="4" w:space="0"/>
              <w:tl2br w:val="nil"/>
              <w:tr2bl w:val="nil"/>
            </w:tcBorders>
            <w:noWrap w:val="0"/>
            <w:tcMar>
              <w:top w:w="0" w:type="dxa"/>
              <w:left w:w="105" w:type="dxa"/>
              <w:bottom w:w="0" w:type="dxa"/>
              <w:right w:w="105" w:type="dxa"/>
            </w:tcMar>
            <w:vAlign w:val="center"/>
          </w:tcPr>
          <w:p w14:paraId="5C65C4DB">
            <w:pPr>
              <w:pStyle w:val="30"/>
              <w:spacing w:beforeLines="0" w:afterLines="0"/>
              <w:jc w:val="both"/>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对于因</w:t>
            </w:r>
            <w:r>
              <w:rPr>
                <w:rFonts w:hint="eastAsia" w:ascii="Times New Roman" w:hAnsi="Times New Roman" w:eastAsia="仿宋_GB2312" w:cs="Times New Roman"/>
                <w:sz w:val="24"/>
                <w:szCs w:val="24"/>
                <w:highlight w:val="none"/>
                <w:lang w:val="en-US" w:eastAsia="zh-CN"/>
              </w:rPr>
              <w:t>中标人</w:t>
            </w:r>
            <w:r>
              <w:rPr>
                <w:rFonts w:hint="default" w:ascii="Times New Roman" w:hAnsi="Times New Roman" w:eastAsia="仿宋_GB2312" w:cs="Times New Roman"/>
                <w:sz w:val="24"/>
                <w:szCs w:val="24"/>
                <w:highlight w:val="none"/>
              </w:rPr>
              <w:t>管理或实施问题导致安全事件，每次扣2分。</w:t>
            </w:r>
          </w:p>
        </w:tc>
      </w:tr>
      <w:tr w14:paraId="32901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77" w:type="pct"/>
            <w:tcBorders>
              <w:top w:val="nil"/>
              <w:left w:val="single" w:color="000000" w:sz="4" w:space="0"/>
              <w:bottom w:val="single" w:color="000000" w:sz="4" w:space="0"/>
              <w:right w:val="single" w:color="000000" w:sz="4" w:space="0"/>
              <w:tl2br w:val="nil"/>
              <w:tr2bl w:val="nil"/>
            </w:tcBorders>
            <w:noWrap w:val="0"/>
            <w:tcMar>
              <w:top w:w="0" w:type="dxa"/>
              <w:left w:w="105" w:type="dxa"/>
              <w:bottom w:w="0" w:type="dxa"/>
              <w:right w:w="105" w:type="dxa"/>
            </w:tcMar>
            <w:vAlign w:val="center"/>
          </w:tcPr>
          <w:p w14:paraId="3EE64AA2">
            <w:pPr>
              <w:pStyle w:val="30"/>
              <w:spacing w:beforeLines="0" w:afterLines="0"/>
              <w:jc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服务团队管理</w:t>
            </w:r>
          </w:p>
        </w:tc>
        <w:tc>
          <w:tcPr>
            <w:tcW w:w="2202" w:type="pct"/>
            <w:tcBorders>
              <w:top w:val="nil"/>
              <w:left w:val="single" w:color="000000" w:sz="4" w:space="0"/>
              <w:bottom w:val="single" w:color="000000" w:sz="4" w:space="0"/>
              <w:right w:val="single" w:color="000000" w:sz="4" w:space="0"/>
              <w:tl2br w:val="nil"/>
              <w:tr2bl w:val="nil"/>
            </w:tcBorders>
            <w:noWrap w:val="0"/>
            <w:tcMar>
              <w:top w:w="0" w:type="dxa"/>
              <w:left w:w="105" w:type="dxa"/>
              <w:bottom w:w="0" w:type="dxa"/>
              <w:right w:w="105" w:type="dxa"/>
            </w:tcMar>
            <w:vAlign w:val="center"/>
          </w:tcPr>
          <w:p w14:paraId="64E58091">
            <w:pPr>
              <w:pStyle w:val="30"/>
              <w:spacing w:beforeLines="0" w:afterLines="0"/>
              <w:jc w:val="both"/>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项目启动阶段，</w:t>
            </w:r>
            <w:r>
              <w:rPr>
                <w:rFonts w:hint="eastAsia" w:ascii="Times New Roman" w:hAnsi="Times New Roman" w:eastAsia="仿宋_GB2312" w:cs="Times New Roman"/>
                <w:sz w:val="24"/>
                <w:szCs w:val="24"/>
                <w:highlight w:val="none"/>
                <w:lang w:val="en-US" w:eastAsia="zh-CN"/>
              </w:rPr>
              <w:t>中标人</w:t>
            </w:r>
            <w:r>
              <w:rPr>
                <w:rFonts w:hint="default" w:ascii="Times New Roman" w:hAnsi="Times New Roman" w:eastAsia="仿宋_GB2312" w:cs="Times New Roman"/>
                <w:sz w:val="24"/>
                <w:szCs w:val="24"/>
                <w:highlight w:val="none"/>
              </w:rPr>
              <w:t>向</w:t>
            </w:r>
            <w:r>
              <w:rPr>
                <w:rFonts w:hint="eastAsia" w:ascii="Times New Roman" w:hAnsi="Times New Roman" w:eastAsia="仿宋_GB2312" w:cs="Times New Roman"/>
                <w:sz w:val="24"/>
                <w:szCs w:val="24"/>
                <w:highlight w:val="none"/>
                <w:lang w:val="en-US" w:eastAsia="zh-CN"/>
              </w:rPr>
              <w:t>采购人</w:t>
            </w:r>
            <w:r>
              <w:rPr>
                <w:rFonts w:hint="default" w:ascii="Times New Roman" w:hAnsi="Times New Roman" w:eastAsia="仿宋_GB2312" w:cs="Times New Roman"/>
                <w:sz w:val="24"/>
                <w:szCs w:val="24"/>
                <w:highlight w:val="none"/>
              </w:rPr>
              <w:t>报备服务团队名单，团队名单应与合同一致。服务过程中如</w:t>
            </w:r>
            <w:r>
              <w:rPr>
                <w:rFonts w:hint="eastAsia" w:ascii="Times New Roman" w:hAnsi="Times New Roman" w:eastAsia="仿宋_GB2312" w:cs="Times New Roman"/>
                <w:sz w:val="24"/>
                <w:szCs w:val="24"/>
                <w:highlight w:val="none"/>
                <w:lang w:val="en-US" w:eastAsia="zh-CN"/>
              </w:rPr>
              <w:t>中标人</w:t>
            </w:r>
            <w:r>
              <w:rPr>
                <w:rFonts w:hint="default" w:ascii="Times New Roman" w:hAnsi="Times New Roman" w:eastAsia="仿宋_GB2312" w:cs="Times New Roman"/>
                <w:sz w:val="24"/>
                <w:szCs w:val="24"/>
                <w:highlight w:val="none"/>
              </w:rPr>
              <w:t>需变更项目经理，</w:t>
            </w:r>
            <w:r>
              <w:rPr>
                <w:rFonts w:hint="eastAsia" w:ascii="Times New Roman" w:hAnsi="Times New Roman" w:eastAsia="仿宋_GB2312" w:cs="Times New Roman"/>
                <w:sz w:val="24"/>
                <w:szCs w:val="24"/>
                <w:highlight w:val="none"/>
                <w:lang w:val="en-US" w:eastAsia="zh-CN"/>
              </w:rPr>
              <w:t>中标人</w:t>
            </w:r>
            <w:r>
              <w:rPr>
                <w:rFonts w:hint="default" w:ascii="Times New Roman" w:hAnsi="Times New Roman" w:eastAsia="仿宋_GB2312" w:cs="Times New Roman"/>
                <w:sz w:val="24"/>
                <w:szCs w:val="24"/>
                <w:highlight w:val="none"/>
              </w:rPr>
              <w:t>应提前向</w:t>
            </w:r>
            <w:r>
              <w:rPr>
                <w:rFonts w:hint="eastAsia" w:ascii="Times New Roman" w:hAnsi="Times New Roman" w:eastAsia="仿宋_GB2312" w:cs="Times New Roman"/>
                <w:sz w:val="24"/>
                <w:szCs w:val="24"/>
                <w:highlight w:val="none"/>
                <w:lang w:val="en-US" w:eastAsia="zh-CN"/>
              </w:rPr>
              <w:t>采购人</w:t>
            </w:r>
            <w:r>
              <w:rPr>
                <w:rFonts w:hint="default" w:ascii="Times New Roman" w:hAnsi="Times New Roman" w:eastAsia="仿宋_GB2312" w:cs="Times New Roman"/>
                <w:sz w:val="24"/>
                <w:szCs w:val="24"/>
                <w:highlight w:val="none"/>
              </w:rPr>
              <w:t>报备。</w:t>
            </w:r>
          </w:p>
        </w:tc>
        <w:tc>
          <w:tcPr>
            <w:tcW w:w="1720" w:type="pct"/>
            <w:tcBorders>
              <w:top w:val="nil"/>
              <w:left w:val="single" w:color="000000" w:sz="4" w:space="0"/>
              <w:bottom w:val="single" w:color="000000" w:sz="4" w:space="0"/>
              <w:right w:val="single" w:color="000000" w:sz="4" w:space="0"/>
              <w:tl2br w:val="nil"/>
              <w:tr2bl w:val="nil"/>
            </w:tcBorders>
            <w:noWrap w:val="0"/>
            <w:tcMar>
              <w:top w:w="0" w:type="dxa"/>
              <w:left w:w="105" w:type="dxa"/>
              <w:bottom w:w="0" w:type="dxa"/>
              <w:right w:w="105" w:type="dxa"/>
            </w:tcMar>
            <w:vAlign w:val="center"/>
          </w:tcPr>
          <w:p w14:paraId="738F9BB7">
            <w:pPr>
              <w:pStyle w:val="30"/>
              <w:spacing w:beforeLines="0" w:afterLines="0"/>
              <w:jc w:val="both"/>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对于因</w:t>
            </w:r>
            <w:r>
              <w:rPr>
                <w:rFonts w:hint="eastAsia" w:ascii="Times New Roman" w:hAnsi="Times New Roman" w:eastAsia="仿宋_GB2312" w:cs="Times New Roman"/>
                <w:sz w:val="24"/>
                <w:szCs w:val="24"/>
                <w:highlight w:val="none"/>
                <w:lang w:val="en-US" w:eastAsia="zh-CN"/>
              </w:rPr>
              <w:t>中标人</w:t>
            </w:r>
            <w:r>
              <w:rPr>
                <w:rFonts w:hint="default" w:ascii="Times New Roman" w:hAnsi="Times New Roman" w:eastAsia="仿宋_GB2312" w:cs="Times New Roman"/>
                <w:sz w:val="24"/>
                <w:szCs w:val="24"/>
                <w:highlight w:val="none"/>
              </w:rPr>
              <w:t>问题变更项目经理，达到两次及以上，自第二次起每次扣1分。</w:t>
            </w:r>
          </w:p>
        </w:tc>
      </w:tr>
    </w:tbl>
    <w:p w14:paraId="3B74A37E">
      <w:pPr>
        <w:pStyle w:val="12"/>
        <w:spacing w:beforeLines="0"/>
        <w:ind w:firstLineChars="200"/>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 xml:space="preserve">表 </w:t>
      </w:r>
      <w:r>
        <w:rPr>
          <w:rFonts w:hint="default" w:ascii="Times New Roman" w:hAnsi="Times New Roman" w:eastAsia="仿宋_GB2312" w:cs="Times New Roman"/>
          <w:sz w:val="28"/>
          <w:szCs w:val="28"/>
          <w:highlight w:val="none"/>
        </w:rPr>
        <w:fldChar w:fldCharType="begin"/>
      </w:r>
      <w:r>
        <w:rPr>
          <w:rFonts w:hint="default" w:ascii="Times New Roman" w:hAnsi="Times New Roman" w:eastAsia="仿宋_GB2312" w:cs="Times New Roman"/>
          <w:sz w:val="28"/>
          <w:szCs w:val="28"/>
          <w:highlight w:val="none"/>
        </w:rPr>
        <w:instrText xml:space="preserve"> SEQ 表 \* ARABIC </w:instrText>
      </w:r>
      <w:r>
        <w:rPr>
          <w:rFonts w:hint="default" w:ascii="Times New Roman" w:hAnsi="Times New Roman" w:eastAsia="仿宋_GB2312" w:cs="Times New Roman"/>
          <w:sz w:val="28"/>
          <w:szCs w:val="28"/>
          <w:highlight w:val="none"/>
        </w:rPr>
        <w:fldChar w:fldCharType="separate"/>
      </w:r>
      <w:r>
        <w:rPr>
          <w:rFonts w:hint="default" w:ascii="Times New Roman" w:hAnsi="Times New Roman" w:eastAsia="仿宋_GB2312" w:cs="Times New Roman"/>
          <w:sz w:val="28"/>
          <w:szCs w:val="28"/>
          <w:highlight w:val="none"/>
        </w:rPr>
        <w:t>4</w:t>
      </w:r>
      <w:r>
        <w:rPr>
          <w:rFonts w:hint="default" w:ascii="Times New Roman" w:hAnsi="Times New Roman" w:eastAsia="仿宋_GB2312" w:cs="Times New Roman"/>
          <w:sz w:val="28"/>
          <w:szCs w:val="28"/>
          <w:highlight w:val="none"/>
        </w:rPr>
        <w:fldChar w:fldCharType="end"/>
      </w:r>
      <w:r>
        <w:rPr>
          <w:rFonts w:hint="default" w:ascii="Times New Roman" w:hAnsi="Times New Roman" w:eastAsia="仿宋_GB2312" w:cs="Times New Roman"/>
          <w:sz w:val="28"/>
          <w:szCs w:val="28"/>
          <w:highlight w:val="none"/>
        </w:rPr>
        <w:t>支付比例结算表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3118"/>
        <w:gridCol w:w="1517"/>
        <w:gridCol w:w="2776"/>
      </w:tblGrid>
      <w:tr w14:paraId="5F902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885" w:type="dxa"/>
            <w:tcBorders>
              <w:top w:val="single" w:color="auto" w:sz="4" w:space="0"/>
              <w:left w:val="single" w:color="auto" w:sz="4" w:space="0"/>
              <w:bottom w:val="single" w:color="auto" w:sz="4" w:space="0"/>
              <w:right w:val="single" w:color="auto" w:sz="4" w:space="0"/>
              <w:tl2br w:val="nil"/>
              <w:tr2bl w:val="nil"/>
            </w:tcBorders>
            <w:shd w:val="clear" w:color="auto" w:fill="BEBEBE"/>
            <w:noWrap w:val="0"/>
            <w:vAlign w:val="center"/>
          </w:tcPr>
          <w:p w14:paraId="3E5145A7">
            <w:pPr>
              <w:spacing w:beforeLines="0" w:line="560" w:lineRule="exact"/>
              <w:jc w:val="center"/>
              <w:rPr>
                <w:rFonts w:hint="default" w:ascii="Times New Roman" w:hAnsi="Times New Roman" w:eastAsia="仿宋_GB2312" w:cs="Times New Roman"/>
                <w:sz w:val="28"/>
                <w:szCs w:val="28"/>
                <w:highlight w:val="none"/>
              </w:rPr>
            </w:pPr>
            <w:bookmarkStart w:id="0" w:name="_Hlk40261226"/>
            <w:r>
              <w:rPr>
                <w:rFonts w:hint="default" w:ascii="Times New Roman" w:hAnsi="Times New Roman" w:eastAsia="仿宋_GB2312" w:cs="Times New Roman"/>
                <w:sz w:val="28"/>
                <w:szCs w:val="28"/>
                <w:highlight w:val="none"/>
              </w:rPr>
              <w:t>序号</w:t>
            </w:r>
          </w:p>
        </w:tc>
        <w:tc>
          <w:tcPr>
            <w:tcW w:w="3118" w:type="dxa"/>
            <w:tcBorders>
              <w:top w:val="single" w:color="auto" w:sz="4" w:space="0"/>
              <w:left w:val="single" w:color="auto" w:sz="4" w:space="0"/>
              <w:bottom w:val="single" w:color="auto" w:sz="4" w:space="0"/>
              <w:right w:val="single" w:color="auto" w:sz="4" w:space="0"/>
              <w:tl2br w:val="nil"/>
              <w:tr2bl w:val="nil"/>
            </w:tcBorders>
            <w:shd w:val="clear" w:color="auto" w:fill="BEBEBE"/>
            <w:noWrap w:val="0"/>
            <w:vAlign w:val="center"/>
          </w:tcPr>
          <w:p w14:paraId="2DB169C0">
            <w:pPr>
              <w:spacing w:beforeLines="0" w:line="56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评价分数范围</w:t>
            </w:r>
          </w:p>
        </w:tc>
        <w:tc>
          <w:tcPr>
            <w:tcW w:w="1517" w:type="dxa"/>
            <w:tcBorders>
              <w:top w:val="single" w:color="auto" w:sz="4" w:space="0"/>
              <w:left w:val="single" w:color="auto" w:sz="4" w:space="0"/>
              <w:bottom w:val="single" w:color="auto" w:sz="4" w:space="0"/>
              <w:right w:val="single" w:color="auto" w:sz="4" w:space="0"/>
              <w:tl2br w:val="nil"/>
              <w:tr2bl w:val="nil"/>
            </w:tcBorders>
            <w:shd w:val="clear" w:color="auto" w:fill="BEBEBE"/>
            <w:noWrap w:val="0"/>
            <w:vAlign w:val="center"/>
          </w:tcPr>
          <w:p w14:paraId="1B151DFA">
            <w:pPr>
              <w:spacing w:beforeLines="0" w:line="56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评价等级</w:t>
            </w:r>
          </w:p>
        </w:tc>
        <w:tc>
          <w:tcPr>
            <w:tcW w:w="2776" w:type="dxa"/>
            <w:tcBorders>
              <w:top w:val="single" w:color="auto" w:sz="4" w:space="0"/>
              <w:left w:val="single" w:color="auto" w:sz="4" w:space="0"/>
              <w:bottom w:val="single" w:color="auto" w:sz="4" w:space="0"/>
              <w:right w:val="single" w:color="auto" w:sz="4" w:space="0"/>
              <w:tl2br w:val="nil"/>
              <w:tr2bl w:val="nil"/>
            </w:tcBorders>
            <w:shd w:val="clear" w:color="auto" w:fill="BEBEBE"/>
            <w:noWrap w:val="0"/>
            <w:vAlign w:val="center"/>
          </w:tcPr>
          <w:p w14:paraId="1331624B">
            <w:pPr>
              <w:spacing w:beforeLines="0" w:line="56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支付比例</w:t>
            </w:r>
          </w:p>
        </w:tc>
      </w:tr>
      <w:tr w14:paraId="2ED4C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045546">
            <w:pPr>
              <w:spacing w:beforeLines="0" w:line="56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1</w:t>
            </w:r>
          </w:p>
        </w:tc>
        <w:tc>
          <w:tcPr>
            <w:tcW w:w="31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6F5C5E">
            <w:pPr>
              <w:spacing w:beforeLines="0" w:line="56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90分≤评价分数≤100分</w:t>
            </w:r>
          </w:p>
        </w:tc>
        <w:tc>
          <w:tcPr>
            <w:tcW w:w="15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2FBD05">
            <w:pPr>
              <w:spacing w:beforeLines="0" w:line="56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优秀</w:t>
            </w:r>
          </w:p>
        </w:tc>
        <w:tc>
          <w:tcPr>
            <w:tcW w:w="2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1EE400">
            <w:pPr>
              <w:spacing w:beforeLines="0" w:line="56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100%</w:t>
            </w:r>
          </w:p>
        </w:tc>
      </w:tr>
      <w:tr w14:paraId="45F24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41E822">
            <w:pPr>
              <w:spacing w:beforeLines="0" w:line="56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2</w:t>
            </w:r>
          </w:p>
        </w:tc>
        <w:tc>
          <w:tcPr>
            <w:tcW w:w="31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5D64C1">
            <w:pPr>
              <w:spacing w:beforeLines="0" w:line="56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75分≤评价分数＜90分</w:t>
            </w:r>
          </w:p>
        </w:tc>
        <w:tc>
          <w:tcPr>
            <w:tcW w:w="15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108DA5">
            <w:pPr>
              <w:spacing w:beforeLines="0" w:line="56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良好</w:t>
            </w:r>
          </w:p>
        </w:tc>
        <w:tc>
          <w:tcPr>
            <w:tcW w:w="2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D77AB4">
            <w:pPr>
              <w:spacing w:beforeLines="0" w:line="56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90%</w:t>
            </w:r>
          </w:p>
        </w:tc>
      </w:tr>
      <w:tr w14:paraId="63F69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68C16C">
            <w:pPr>
              <w:spacing w:beforeLines="0" w:line="56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3</w:t>
            </w:r>
          </w:p>
        </w:tc>
        <w:tc>
          <w:tcPr>
            <w:tcW w:w="31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19F9D0">
            <w:pPr>
              <w:spacing w:beforeLines="0" w:line="56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60分≤评价分数＜75分</w:t>
            </w:r>
          </w:p>
        </w:tc>
        <w:tc>
          <w:tcPr>
            <w:tcW w:w="15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908845">
            <w:pPr>
              <w:spacing w:beforeLines="0" w:line="56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中等</w:t>
            </w:r>
          </w:p>
        </w:tc>
        <w:tc>
          <w:tcPr>
            <w:tcW w:w="2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F98760">
            <w:pPr>
              <w:spacing w:beforeLines="0" w:line="56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70%</w:t>
            </w:r>
          </w:p>
        </w:tc>
      </w:tr>
      <w:tr w14:paraId="5EB2D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F27F12">
            <w:pPr>
              <w:spacing w:beforeLines="0" w:line="56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4</w:t>
            </w:r>
          </w:p>
        </w:tc>
        <w:tc>
          <w:tcPr>
            <w:tcW w:w="311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2009F8">
            <w:pPr>
              <w:spacing w:beforeLines="0" w:line="56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评价分数＜60分</w:t>
            </w:r>
          </w:p>
        </w:tc>
        <w:tc>
          <w:tcPr>
            <w:tcW w:w="151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808369">
            <w:pPr>
              <w:spacing w:beforeLines="0" w:line="56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一般</w:t>
            </w:r>
          </w:p>
        </w:tc>
        <w:tc>
          <w:tcPr>
            <w:tcW w:w="2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BB3183">
            <w:pPr>
              <w:spacing w:beforeLines="0" w:line="56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评价分数÷100×100%</w:t>
            </w:r>
          </w:p>
        </w:tc>
      </w:tr>
      <w:bookmarkEnd w:id="0"/>
    </w:tbl>
    <w:p w14:paraId="4947881B">
      <w:pPr>
        <w:spacing w:beforeLines="0" w:line="560" w:lineRule="exact"/>
        <w:jc w:val="left"/>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尾款=合同总金额*尾款占比*支付比例；</w:t>
      </w:r>
    </w:p>
    <w:p w14:paraId="5529FBBC">
      <w:pPr>
        <w:pStyle w:val="2"/>
        <w:bidi w:val="0"/>
        <w:ind w:left="432" w:leftChars="0" w:hanging="432" w:firstLineChars="0"/>
        <w:rPr>
          <w:rFonts w:hint="default" w:ascii="Times New Roman" w:hAnsi="Times New Roman" w:cs="Times New Roman"/>
        </w:rPr>
      </w:pPr>
      <w:r>
        <w:rPr>
          <w:rFonts w:hint="default" w:ascii="Times New Roman" w:hAnsi="Times New Roman" w:cs="Times New Roman"/>
        </w:rPr>
        <w:t>付款方式</w:t>
      </w:r>
    </w:p>
    <w:p w14:paraId="221C84D1">
      <w:pPr>
        <w:pStyle w:val="11"/>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本项目计划分</w:t>
      </w:r>
      <w:r>
        <w:rPr>
          <w:rFonts w:hint="eastAsia" w:eastAsia="仿宋_GB2312" w:cs="Times New Roman"/>
          <w:color w:val="auto"/>
          <w:sz w:val="28"/>
          <w:szCs w:val="28"/>
          <w:highlight w:val="none"/>
          <w:lang w:val="en-US" w:eastAsia="zh-CN"/>
        </w:rPr>
        <w:t>3</w:t>
      </w:r>
      <w:r>
        <w:rPr>
          <w:rFonts w:hint="default" w:ascii="Times New Roman" w:hAnsi="Times New Roman" w:eastAsia="仿宋_GB2312" w:cs="Times New Roman"/>
          <w:color w:val="auto"/>
          <w:sz w:val="28"/>
          <w:szCs w:val="28"/>
          <w:highlight w:val="none"/>
          <w:lang w:val="en-US" w:eastAsia="zh-CN"/>
        </w:rPr>
        <w:t>期支付，具体支付方式和时间如下：</w:t>
      </w:r>
    </w:p>
    <w:p w14:paraId="1E7731C5">
      <w:pPr>
        <w:pStyle w:val="11"/>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首期款：签订合同后，中标人书面提出支付申请函及与拟支付金额等额的符合采购人财务管理要求的相应发票，采购人于收到后10个工作日内按广东省财政资金管理规定的程序申请向中标人支付合同金额的60%。</w:t>
      </w:r>
    </w:p>
    <w:p w14:paraId="7D4360DB">
      <w:pPr>
        <w:pStyle w:val="11"/>
        <w:rPr>
          <w:rFonts w:hint="default" w:ascii="Times New Roman" w:hAnsi="Times New Roman" w:eastAsia="仿宋_GB2312" w:cs="Times New Roman"/>
          <w:color w:val="auto"/>
          <w:sz w:val="28"/>
          <w:szCs w:val="28"/>
          <w:highlight w:val="none"/>
          <w:lang w:val="en-US" w:eastAsia="zh-CN"/>
        </w:rPr>
      </w:pPr>
      <w:r>
        <w:rPr>
          <w:rFonts w:hint="eastAsia" w:eastAsia="仿宋_GB2312" w:cs="Times New Roman"/>
          <w:color w:val="auto"/>
          <w:sz w:val="28"/>
          <w:szCs w:val="28"/>
          <w:highlight w:val="none"/>
          <w:lang w:val="en-US" w:eastAsia="zh-CN"/>
        </w:rPr>
        <w:t>进度款：上线试运行后，中标人书面提出支付申请函及与拟支付金额等额的符合采购人财务管理要求的相应发票，采购人于收到后10个工作日内按广东省财政资金管理规定的程序申请向中标人支付合同金额的30%。</w:t>
      </w:r>
    </w:p>
    <w:p w14:paraId="2473D860">
      <w:pPr>
        <w:pStyle w:val="11"/>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尾款：项目通过验收后，采购人根据考核情况对投标人的服务质量打分，根据评价结果确定项目尾款支付金额并书面通知中标人（尾款支付金额按采购人考核后确定的实际金额为准，该尾款支付金额不得超过合同金额的</w:t>
      </w:r>
      <w:r>
        <w:rPr>
          <w:rFonts w:hint="eastAsia" w:eastAsia="仿宋_GB2312" w:cs="Times New Roman"/>
          <w:color w:val="auto"/>
          <w:sz w:val="28"/>
          <w:szCs w:val="28"/>
          <w:highlight w:val="none"/>
          <w:lang w:val="en-US" w:eastAsia="zh-CN"/>
        </w:rPr>
        <w:t>10</w:t>
      </w:r>
      <w:r>
        <w:rPr>
          <w:rFonts w:hint="default" w:ascii="Times New Roman" w:hAnsi="Times New Roman" w:eastAsia="仿宋_GB2312" w:cs="Times New Roman"/>
          <w:color w:val="auto"/>
          <w:sz w:val="28"/>
          <w:szCs w:val="28"/>
          <w:highlight w:val="none"/>
          <w:lang w:val="en-US" w:eastAsia="zh-CN"/>
        </w:rPr>
        <w:t>%，即：人民币</w:t>
      </w:r>
      <w:r>
        <w:rPr>
          <w:rFonts w:hint="default" w:ascii="Times New Roman" w:hAnsi="Times New Roman" w:eastAsia="仿宋_GB2312" w:cs="Times New Roman"/>
          <w:color w:val="auto"/>
          <w:sz w:val="28"/>
          <w:szCs w:val="28"/>
          <w:highlight w:val="none"/>
          <w:u w:val="single"/>
          <w:lang w:val="en-US" w:eastAsia="zh-CN"/>
        </w:rPr>
        <w:t xml:space="preserve">               </w:t>
      </w:r>
      <w:r>
        <w:rPr>
          <w:rFonts w:hint="default" w:ascii="Times New Roman" w:hAnsi="Times New Roman" w:eastAsia="仿宋_GB2312" w:cs="Times New Roman"/>
          <w:color w:val="auto"/>
          <w:sz w:val="28"/>
          <w:szCs w:val="28"/>
          <w:highlight w:val="none"/>
          <w:lang w:val="en-US" w:eastAsia="zh-CN"/>
        </w:rPr>
        <w:t>元整（¥</w:t>
      </w:r>
      <w:r>
        <w:rPr>
          <w:rFonts w:hint="default" w:ascii="Times New Roman" w:hAnsi="Times New Roman" w:eastAsia="仿宋_GB2312" w:cs="Times New Roman"/>
          <w:color w:val="auto"/>
          <w:sz w:val="28"/>
          <w:szCs w:val="28"/>
          <w:highlight w:val="none"/>
          <w:u w:val="single"/>
          <w:lang w:val="en-US" w:eastAsia="zh-CN"/>
        </w:rPr>
        <w:t xml:space="preserve">          </w:t>
      </w:r>
      <w:r>
        <w:rPr>
          <w:rFonts w:hint="default" w:ascii="Times New Roman" w:hAnsi="Times New Roman" w:eastAsia="仿宋_GB2312" w:cs="Times New Roman"/>
          <w:color w:val="auto"/>
          <w:sz w:val="28"/>
          <w:szCs w:val="28"/>
          <w:highlight w:val="none"/>
          <w:lang w:val="en-US" w:eastAsia="zh-CN"/>
        </w:rPr>
        <w:t>元）），中标人书面提出支付申请函及与拟支付金额等额的符合采购人财务管理要求的相应发票，采购人于收到后10个工作日内按广东省财政资金管理规定的程序申请向中标人支付尾款。</w:t>
      </w:r>
    </w:p>
    <w:p w14:paraId="72A53DEF">
      <w:pPr>
        <w:ind w:firstLine="560" w:firstLineChars="200"/>
        <w:jc w:val="left"/>
        <w:rPr>
          <w:rFonts w:hint="default" w:ascii="Times New Roman" w:hAnsi="Times New Roman" w:eastAsia="仿宋_GB2312" w:cs="Times New Roman"/>
          <w:i w:val="0"/>
          <w:color w:val="auto"/>
          <w:sz w:val="28"/>
          <w:szCs w:val="28"/>
          <w:highlight w:val="none"/>
          <w:lang w:eastAsia="zh-CN"/>
        </w:rPr>
      </w:pPr>
      <w:r>
        <w:rPr>
          <w:rFonts w:hint="default" w:ascii="Times New Roman" w:hAnsi="Times New Roman" w:eastAsia="仿宋_GB2312" w:cs="Times New Roman"/>
          <w:color w:val="auto"/>
          <w:sz w:val="28"/>
          <w:szCs w:val="28"/>
          <w:highlight w:val="none"/>
          <w:lang w:val="en-US" w:eastAsia="zh-CN"/>
        </w:rPr>
        <w:t>项目实际支付总金额按采购成交总金额计算，项目支付计划按合同约定执行，对于满足合同约定支付条件的，采购人应当自收到发票后10个工作日内按广东省财政资金管理规定的程序申请向中标人支付，不得以机构变动、人员更替、政策调整等为由延迟付款，不得将采购文件和合同中未规定的义务作为向中标人付款的条件</w:t>
      </w:r>
      <w:r>
        <w:rPr>
          <w:rFonts w:hint="default" w:ascii="Times New Roman" w:hAnsi="Times New Roman" w:eastAsia="仿宋_GB2312" w:cs="Times New Roman"/>
          <w:i w:val="0"/>
          <w:color w:val="auto"/>
          <w:sz w:val="28"/>
          <w:szCs w:val="28"/>
          <w:highlight w:val="none"/>
          <w:lang w:eastAsia="zh-CN"/>
        </w:rPr>
        <w:t>。</w:t>
      </w:r>
    </w:p>
    <w:p w14:paraId="78E84D8E">
      <w:pPr>
        <w:pStyle w:val="2"/>
        <w:bidi w:val="0"/>
        <w:ind w:left="432" w:leftChars="0" w:hanging="432" w:firstLineChars="0"/>
        <w:rPr>
          <w:rFonts w:hint="default" w:ascii="Times New Roman" w:hAnsi="Times New Roman" w:cs="Times New Roman"/>
        </w:rPr>
      </w:pPr>
      <w:r>
        <w:rPr>
          <w:rFonts w:hint="default" w:ascii="Times New Roman" w:hAnsi="Times New Roman" w:cs="Times New Roman"/>
        </w:rPr>
        <w:t>采购方式</w:t>
      </w:r>
    </w:p>
    <w:p w14:paraId="374C0938">
      <w:pPr>
        <w:pStyle w:val="14"/>
        <w:ind w:left="0" w:leftChars="0" w:firstLine="560" w:firstLineChars="200"/>
        <w:rPr>
          <w:rFonts w:hint="default" w:ascii="Times New Roman" w:hAnsi="Times New Roman" w:eastAsia="仿宋_GB2312" w:cs="Times New Roman"/>
          <w:i w:val="0"/>
          <w:color w:val="auto"/>
          <w:sz w:val="28"/>
          <w:szCs w:val="28"/>
        </w:rPr>
      </w:pPr>
      <w:r>
        <w:rPr>
          <w:rFonts w:hint="default" w:ascii="Times New Roman" w:hAnsi="Times New Roman" w:eastAsia="仿宋_GB2312" w:cs="Times New Roman"/>
          <w:i w:val="0"/>
          <w:color w:val="auto"/>
          <w:sz w:val="28"/>
          <w:szCs w:val="28"/>
          <w:lang w:val="en-US" w:eastAsia="zh-CN"/>
        </w:rPr>
        <w:t>本项目</w:t>
      </w:r>
      <w:r>
        <w:rPr>
          <w:rFonts w:hint="default" w:ascii="Times New Roman" w:hAnsi="Times New Roman" w:eastAsia="仿宋_GB2312" w:cs="Times New Roman"/>
          <w:i w:val="0"/>
          <w:color w:val="auto"/>
          <w:sz w:val="28"/>
          <w:szCs w:val="28"/>
        </w:rPr>
        <w:t>拟采用</w:t>
      </w:r>
      <w:r>
        <w:rPr>
          <w:rFonts w:hint="default" w:ascii="Times New Roman" w:hAnsi="Times New Roman" w:eastAsia="仿宋_GB2312" w:cs="Times New Roman"/>
          <w:i w:val="0"/>
          <w:color w:val="auto"/>
          <w:sz w:val="28"/>
          <w:szCs w:val="28"/>
          <w:u w:val="single"/>
        </w:rPr>
        <w:t xml:space="preserve"> </w:t>
      </w:r>
      <w:r>
        <w:rPr>
          <w:rFonts w:hint="default" w:ascii="Times New Roman" w:hAnsi="Times New Roman" w:eastAsia="仿宋_GB2312" w:cs="Times New Roman"/>
          <w:i w:val="0"/>
          <w:color w:val="auto"/>
          <w:sz w:val="28"/>
          <w:szCs w:val="28"/>
          <w:u w:val="single"/>
          <w:lang w:val="en-US" w:eastAsia="zh-CN"/>
        </w:rPr>
        <w:t>公开招标</w:t>
      </w:r>
      <w:r>
        <w:rPr>
          <w:rFonts w:hint="default" w:ascii="Times New Roman" w:hAnsi="Times New Roman" w:eastAsia="仿宋_GB2312" w:cs="Times New Roman"/>
          <w:i w:val="0"/>
          <w:sz w:val="28"/>
          <w:szCs w:val="28"/>
          <w:u w:val="single"/>
          <w:lang w:val="en-US" w:eastAsia="zh-CN"/>
        </w:rPr>
        <w:t xml:space="preserve"> </w:t>
      </w:r>
      <w:r>
        <w:rPr>
          <w:rFonts w:hint="default" w:ascii="Times New Roman" w:hAnsi="Times New Roman" w:eastAsia="仿宋_GB2312" w:cs="Times New Roman"/>
          <w:i w:val="0"/>
          <w:color w:val="auto"/>
          <w:sz w:val="28"/>
          <w:szCs w:val="28"/>
          <w:u w:val="none"/>
          <w:lang w:val="en-US" w:eastAsia="zh-CN"/>
        </w:rPr>
        <w:t>的</w:t>
      </w:r>
      <w:r>
        <w:rPr>
          <w:rFonts w:hint="default" w:ascii="Times New Roman" w:hAnsi="Times New Roman" w:eastAsia="仿宋_GB2312" w:cs="Times New Roman"/>
          <w:i w:val="0"/>
          <w:color w:val="auto"/>
          <w:sz w:val="28"/>
          <w:szCs w:val="28"/>
        </w:rPr>
        <w:t>采购方式。</w:t>
      </w:r>
    </w:p>
    <w:p w14:paraId="79FC1072">
      <w:pPr>
        <w:pStyle w:val="2"/>
        <w:bidi w:val="0"/>
        <w:ind w:left="432" w:leftChars="0" w:hanging="432" w:firstLineChars="0"/>
        <w:rPr>
          <w:rFonts w:hint="default" w:ascii="Times New Roman" w:hAnsi="Times New Roman" w:cs="Times New Roman"/>
        </w:rPr>
      </w:pPr>
      <w:r>
        <w:rPr>
          <w:rFonts w:hint="default" w:ascii="Times New Roman" w:hAnsi="Times New Roman" w:cs="Times New Roman"/>
        </w:rPr>
        <w:t>评审方法</w:t>
      </w:r>
    </w:p>
    <w:p w14:paraId="651AEAC1">
      <w:pPr>
        <w:pStyle w:val="14"/>
        <w:spacing w:beforeLines="0"/>
        <w:ind w:firstLine="560" w:firstLineChars="200"/>
        <w:rPr>
          <w:rFonts w:hint="default" w:ascii="Times New Roman" w:hAnsi="Times New Roman" w:eastAsia="仿宋_GB2312" w:cs="Times New Roman"/>
          <w:sz w:val="28"/>
          <w:szCs w:val="28"/>
        </w:rPr>
      </w:pPr>
      <w:r>
        <w:rPr>
          <w:rFonts w:hint="eastAsia" w:ascii="Times New Roman" w:hAnsi="Times New Roman" w:eastAsia="仿宋_GB2312" w:cs="Times New Roman"/>
          <w:color w:val="auto"/>
          <w:sz w:val="28"/>
          <w:szCs w:val="28"/>
          <w:lang w:val="en-US" w:eastAsia="zh-CN"/>
        </w:rPr>
        <w:t>子包1、子包2、子包3、子包4</w:t>
      </w:r>
      <w:r>
        <w:rPr>
          <w:rFonts w:hint="default" w:ascii="Times New Roman" w:hAnsi="Times New Roman" w:eastAsia="仿宋_GB2312" w:cs="Times New Roman"/>
          <w:color w:val="auto"/>
          <w:sz w:val="28"/>
          <w:szCs w:val="28"/>
        </w:rPr>
        <w:t>拟采用以下第 （1）种评审方法</w:t>
      </w:r>
      <w:r>
        <w:rPr>
          <w:rFonts w:hint="default" w:ascii="Times New Roman" w:hAnsi="Times New Roman" w:eastAsia="仿宋_GB2312" w:cs="Times New Roman"/>
          <w:sz w:val="28"/>
          <w:szCs w:val="28"/>
        </w:rPr>
        <w:t>：</w:t>
      </w:r>
    </w:p>
    <w:p w14:paraId="1B80B72E">
      <w:pPr>
        <w:pStyle w:val="14"/>
        <w:spacing w:beforeLines="0"/>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w:t>
      </w:r>
      <w:r>
        <w:rPr>
          <w:rFonts w:hint="default" w:ascii="Times New Roman" w:hAnsi="Times New Roman" w:eastAsia="仿宋_GB2312" w:cs="Times New Roman"/>
          <w:color w:val="auto"/>
          <w:sz w:val="28"/>
          <w:szCs w:val="28"/>
        </w:rPr>
        <w:t>综合评分法；</w:t>
      </w:r>
    </w:p>
    <w:p w14:paraId="77525C46">
      <w:pPr>
        <w:pStyle w:val="14"/>
        <w:spacing w:beforeLines="0"/>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w:t>
      </w:r>
      <w:r>
        <w:rPr>
          <w:rFonts w:hint="default" w:ascii="Times New Roman" w:hAnsi="Times New Roman" w:eastAsia="仿宋_GB2312" w:cs="Times New Roman"/>
          <w:color w:val="auto"/>
          <w:sz w:val="28"/>
          <w:szCs w:val="28"/>
        </w:rPr>
        <w:t>最低价法；</w:t>
      </w:r>
    </w:p>
    <w:p w14:paraId="28FD55D0">
      <w:pPr>
        <w:ind w:firstLine="560" w:firstLineChars="200"/>
        <w:rPr>
          <w:rFonts w:hint="eastAsia" w:eastAsia="仿宋_GB2312"/>
          <w:lang w:eastAsia="zh-CN"/>
        </w:rPr>
      </w:pPr>
      <w:r>
        <w:rPr>
          <w:rFonts w:hint="eastAsia" w:eastAsia="仿宋_GB2312" w:cs="Times New Roman"/>
          <w:sz w:val="28"/>
          <w:szCs w:val="28"/>
          <w:lang w:val="en-US" w:eastAsia="zh-CN"/>
        </w:rPr>
        <w:t>3</w:t>
      </w:r>
      <w:r>
        <w:rPr>
          <w:rFonts w:hint="default" w:ascii="Times New Roman" w:hAnsi="Times New Roman" w:eastAsia="仿宋_GB2312" w:cs="Times New Roman"/>
          <w:sz w:val="28"/>
          <w:szCs w:val="28"/>
        </w:rPr>
        <w:t>.</w:t>
      </w:r>
      <w:r>
        <w:rPr>
          <w:rFonts w:hint="eastAsia" w:eastAsia="仿宋_GB2312" w:cs="Times New Roman"/>
          <w:color w:val="auto"/>
          <w:sz w:val="28"/>
          <w:szCs w:val="28"/>
          <w:lang w:val="en-US" w:eastAsia="zh-CN"/>
        </w:rPr>
        <w:t>其他。</w:t>
      </w:r>
    </w:p>
    <w:p w14:paraId="2FF442CD">
      <w:pPr>
        <w:pStyle w:val="2"/>
        <w:keepNext w:val="0"/>
        <w:keepLines w:val="0"/>
        <w:ind w:left="432" w:hanging="432" w:firstLineChars="0"/>
        <w:rPr>
          <w:rFonts w:hint="default" w:ascii="Times New Roman" w:hAnsi="Times New Roman" w:cs="Times New Roman"/>
        </w:rPr>
      </w:pPr>
      <w:r>
        <w:rPr>
          <w:rFonts w:hint="eastAsia" w:ascii="Times New Roman" w:hAnsi="Times New Roman" w:cs="Times New Roman"/>
          <w:lang w:val="en-US" w:eastAsia="zh-CN"/>
        </w:rPr>
        <w:t>供</w:t>
      </w:r>
      <w:r>
        <w:rPr>
          <w:rFonts w:hint="default" w:ascii="Times New Roman" w:hAnsi="Times New Roman" w:cs="Times New Roman"/>
        </w:rPr>
        <w:t>应商资格要求</w:t>
      </w:r>
    </w:p>
    <w:p w14:paraId="7C8EBDC5">
      <w:pPr>
        <w:pStyle w:val="11"/>
        <w:keepNext w:val="0"/>
        <w:keepLines w:val="0"/>
        <w:widowControl w:val="0"/>
        <w:suppressLineNumbers w:val="0"/>
        <w:jc w:val="left"/>
        <w:rPr>
          <w:rFonts w:hint="default" w:ascii="Times New Roman" w:hAnsi="Times New Roman" w:eastAsia="仿宋_GB2312" w:cs="Times New Roman"/>
          <w:sz w:val="28"/>
          <w:szCs w:val="28"/>
        </w:rPr>
      </w:pPr>
      <w:r>
        <w:rPr>
          <w:rFonts w:hint="default" w:ascii="Times New Roman" w:hAnsi="Times New Roman" w:eastAsia="仿宋_GB2312" w:cs="Times New Roman"/>
          <w:color w:val="auto"/>
          <w:kern w:val="2"/>
          <w:sz w:val="28"/>
          <w:szCs w:val="28"/>
          <w:lang w:val="en-US" w:eastAsia="zh-CN" w:bidi="ar-SA"/>
        </w:rPr>
        <w:t>1.</w:t>
      </w:r>
      <w:r>
        <w:rPr>
          <w:rFonts w:hint="default" w:ascii="Times New Roman" w:hAnsi="Times New Roman" w:eastAsia="仿宋_GB2312" w:cs="Times New Roman"/>
          <w:i w:val="0"/>
          <w:iCs w:val="0"/>
          <w:color w:val="auto"/>
          <w:kern w:val="2"/>
          <w:sz w:val="28"/>
          <w:szCs w:val="28"/>
          <w:lang w:val="en-US" w:eastAsia="zh-CN" w:bidi="ar-SA"/>
        </w:rPr>
        <w:t>投标供应商应具备《中华人民共和国政府采购法》第二十二条规定的条件。</w:t>
      </w:r>
    </w:p>
    <w:p w14:paraId="2E87D215">
      <w:pPr>
        <w:pStyle w:val="11"/>
        <w:keepNext w:val="0"/>
        <w:keepLines w:val="0"/>
        <w:widowControl/>
        <w:suppressLineNumbers w:val="0"/>
        <w:jc w:val="left"/>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auto"/>
          <w:kern w:val="2"/>
          <w:sz w:val="28"/>
          <w:szCs w:val="28"/>
          <w:lang w:val="en-US" w:eastAsia="zh-CN" w:bidi="ar-SA"/>
        </w:rPr>
        <w:t>2.投标</w:t>
      </w:r>
      <w:r>
        <w:rPr>
          <w:rFonts w:hint="default" w:ascii="Times New Roman" w:hAnsi="Times New Roman" w:eastAsia="仿宋_GB2312" w:cs="Times New Roman"/>
          <w:i w:val="0"/>
          <w:iCs w:val="0"/>
          <w:snapToGrid/>
          <w:color w:val="auto"/>
          <w:kern w:val="2"/>
          <w:sz w:val="28"/>
          <w:szCs w:val="28"/>
          <w:lang w:val="en-US" w:eastAsia="zh-CN" w:bidi="ar-SA"/>
        </w:rPr>
        <w:t>人必须是在中华人民共和国境内注册的具有独立承担民事责任能力的法人或其他</w:t>
      </w:r>
      <w:r>
        <w:rPr>
          <w:rFonts w:hint="default" w:ascii="Times New Roman" w:hAnsi="Times New Roman" w:eastAsia="仿宋_GB2312" w:cs="Times New Roman"/>
          <w:i w:val="0"/>
          <w:iCs w:val="0"/>
          <w:color w:val="auto"/>
          <w:kern w:val="2"/>
          <w:sz w:val="28"/>
          <w:szCs w:val="28"/>
          <w:lang w:val="en-US" w:eastAsia="zh-CN" w:bidi="ar-SA"/>
        </w:rPr>
        <w:t>组织，取得合法营业执照（或事业法人登记证相关证明）。</w:t>
      </w:r>
    </w:p>
    <w:p w14:paraId="022345A6">
      <w:pPr>
        <w:pStyle w:val="11"/>
        <w:keepNext w:val="0"/>
        <w:keepLines w:val="0"/>
        <w:widowControl/>
        <w:suppressLineNumbers w:val="0"/>
        <w:jc w:val="left"/>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auto"/>
          <w:kern w:val="2"/>
          <w:sz w:val="28"/>
          <w:szCs w:val="28"/>
          <w:lang w:val="en-US" w:eastAsia="zh-CN" w:bidi="ar-SA"/>
        </w:rPr>
        <w:t>3.投标人须具有良好的商业信誉和健全的财务会计制度（提供2023或2024年年度财务状况报告或基本开户行出具的资信证明）。</w:t>
      </w:r>
    </w:p>
    <w:p w14:paraId="19199F62">
      <w:pPr>
        <w:pStyle w:val="11"/>
        <w:keepNext w:val="0"/>
        <w:keepLines w:val="0"/>
        <w:widowControl/>
        <w:suppressLineNumbers w:val="0"/>
        <w:jc w:val="left"/>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auto"/>
          <w:kern w:val="2"/>
          <w:sz w:val="28"/>
          <w:szCs w:val="28"/>
          <w:lang w:val="en-US" w:eastAsia="zh-CN" w:bidi="ar-SA"/>
        </w:rPr>
        <w:t>4.有依法缴纳税收和社会保障资金的良好记录（提供报价截止日前 6 个月内任意 1 个月依法缴纳税收和社会保障资金的相关材料）。</w:t>
      </w:r>
    </w:p>
    <w:p w14:paraId="76C50883">
      <w:pPr>
        <w:pStyle w:val="11"/>
        <w:keepNext w:val="0"/>
        <w:keepLines w:val="0"/>
        <w:widowControl/>
        <w:suppressLineNumbers w:val="0"/>
        <w:jc w:val="left"/>
        <w:rPr>
          <w:rFonts w:hint="default" w:ascii="Times New Roman" w:hAnsi="Times New Roman" w:eastAsia="仿宋_GB2312" w:cs="Times New Roman"/>
          <w:sz w:val="28"/>
          <w:szCs w:val="28"/>
        </w:rPr>
      </w:pPr>
      <w:r>
        <w:rPr>
          <w:rFonts w:hint="default" w:ascii="Times New Roman" w:hAnsi="Times New Roman" w:eastAsia="仿宋_GB2312" w:cs="Times New Roman"/>
          <w:i w:val="0"/>
          <w:iCs w:val="0"/>
          <w:color w:val="auto"/>
          <w:kern w:val="2"/>
          <w:sz w:val="28"/>
          <w:szCs w:val="28"/>
          <w:lang w:val="en-US" w:eastAsia="zh-CN" w:bidi="ar-SA"/>
        </w:rPr>
        <w:t>5.供应商参加政府采购活动前三年内，在经营活动中没有重大违法记录（可参照报价函相关承诺格式内容）。</w:t>
      </w:r>
    </w:p>
    <w:p w14:paraId="13B0FE7F">
      <w:pPr>
        <w:ind w:firstLine="560" w:firstLineChars="200"/>
        <w:rPr>
          <w:rFonts w:hint="default" w:ascii="Times New Roman" w:hAnsi="Times New Roman" w:eastAsia="仿宋_GB2312" w:cs="Times New Roman"/>
          <w:color w:val="auto"/>
          <w:sz w:val="28"/>
          <w:szCs w:val="24"/>
          <w:lang w:val="en-US" w:eastAsia="zh-CN"/>
        </w:rPr>
      </w:pPr>
      <w:r>
        <w:rPr>
          <w:rFonts w:hint="default" w:ascii="Times New Roman" w:hAnsi="Times New Roman" w:eastAsia="仿宋_GB2312" w:cs="Times New Roman"/>
          <w:i w:val="0"/>
          <w:iCs w:val="0"/>
          <w:color w:val="auto"/>
          <w:kern w:val="2"/>
          <w:sz w:val="28"/>
          <w:szCs w:val="28"/>
          <w:lang w:val="en-US" w:eastAsia="zh-CN" w:bidi="ar-SA"/>
        </w:rPr>
        <w:t>6.本项目</w:t>
      </w:r>
      <w:r>
        <w:rPr>
          <w:rFonts w:hint="default" w:ascii="Times New Roman" w:hAnsi="Times New Roman" w:eastAsia="仿宋_GB2312" w:cs="Times New Roman"/>
          <w:i w:val="0"/>
          <w:iCs w:val="0"/>
          <w:kern w:val="2"/>
          <w:sz w:val="28"/>
          <w:szCs w:val="28"/>
          <w:u w:val="single"/>
          <w:lang w:val="en-US" w:eastAsia="zh-CN" w:bidi="ar-SA"/>
        </w:rPr>
        <w:t xml:space="preserve"> </w:t>
      </w:r>
      <w:r>
        <w:rPr>
          <w:rFonts w:hint="default" w:ascii="Times New Roman" w:hAnsi="Times New Roman" w:eastAsia="仿宋_GB2312" w:cs="Times New Roman"/>
          <w:i w:val="0"/>
          <w:iCs w:val="0"/>
          <w:color w:val="auto"/>
          <w:kern w:val="2"/>
          <w:sz w:val="28"/>
          <w:szCs w:val="28"/>
          <w:u w:val="single"/>
          <w:lang w:val="en-US" w:eastAsia="zh-CN" w:bidi="ar-SA"/>
        </w:rPr>
        <w:t>不接受</w:t>
      </w:r>
      <w:r>
        <w:rPr>
          <w:rFonts w:hint="default" w:ascii="Times New Roman" w:hAnsi="Times New Roman" w:eastAsia="仿宋_GB2312" w:cs="Times New Roman"/>
          <w:i w:val="0"/>
          <w:iCs w:val="0"/>
          <w:kern w:val="2"/>
          <w:sz w:val="28"/>
          <w:szCs w:val="28"/>
          <w:u w:val="single"/>
          <w:lang w:val="en-US" w:eastAsia="zh-CN" w:bidi="ar-SA"/>
        </w:rPr>
        <w:t xml:space="preserve"> </w:t>
      </w:r>
      <w:r>
        <w:rPr>
          <w:rFonts w:hint="default" w:ascii="Times New Roman" w:hAnsi="Times New Roman" w:eastAsia="仿宋_GB2312" w:cs="Times New Roman"/>
          <w:i w:val="0"/>
          <w:iCs w:val="0"/>
          <w:color w:val="auto"/>
          <w:kern w:val="2"/>
          <w:sz w:val="28"/>
          <w:szCs w:val="28"/>
          <w:lang w:val="en-US" w:eastAsia="zh-CN" w:bidi="ar-SA"/>
        </w:rPr>
        <w:t>联合体投标</w:t>
      </w:r>
      <w:r>
        <w:rPr>
          <w:rFonts w:hint="default" w:ascii="Times New Roman" w:hAnsi="Times New Roman" w:eastAsia="仿宋_GB2312" w:cs="Times New Roman"/>
          <w:i w:val="0"/>
          <w:iCs w:val="0"/>
          <w:kern w:val="2"/>
          <w:sz w:val="28"/>
          <w:szCs w:val="28"/>
          <w:lang w:val="en-US" w:eastAsia="zh-CN" w:bidi="ar-SA"/>
        </w:rPr>
        <w:t>，</w:t>
      </w:r>
      <w:r>
        <w:rPr>
          <w:rFonts w:hint="eastAsia" w:ascii="Times New Roman" w:hAnsi="Times New Roman" w:eastAsia="仿宋_GB2312" w:cs="Times New Roman"/>
          <w:i w:val="0"/>
          <w:iCs w:val="0"/>
          <w:kern w:val="2"/>
          <w:sz w:val="28"/>
          <w:szCs w:val="28"/>
          <w:lang w:val="en-US" w:eastAsia="zh-CN" w:bidi="ar-SA"/>
        </w:rPr>
        <w:t>子包1和子包3不允许分包，子包2和子包4</w:t>
      </w:r>
      <w:r>
        <w:rPr>
          <w:rFonts w:hint="default" w:ascii="Times New Roman" w:hAnsi="Times New Roman" w:eastAsia="仿宋_GB2312" w:cs="Times New Roman"/>
          <w:i w:val="0"/>
          <w:iCs w:val="0"/>
          <w:kern w:val="2"/>
          <w:sz w:val="28"/>
          <w:szCs w:val="28"/>
          <w:u w:val="single"/>
          <w:lang w:val="en-US" w:eastAsia="zh-CN" w:bidi="ar-SA"/>
        </w:rPr>
        <w:t xml:space="preserve"> </w:t>
      </w:r>
      <w:r>
        <w:rPr>
          <w:rFonts w:hint="default" w:ascii="Times New Roman" w:hAnsi="Times New Roman" w:eastAsia="仿宋_GB2312" w:cs="Times New Roman"/>
          <w:i w:val="0"/>
          <w:iCs w:val="0"/>
          <w:color w:val="auto"/>
          <w:kern w:val="2"/>
          <w:sz w:val="28"/>
          <w:szCs w:val="28"/>
          <w:u w:val="single"/>
          <w:lang w:val="en-US" w:eastAsia="zh-CN" w:bidi="ar-SA"/>
        </w:rPr>
        <w:t>允许</w:t>
      </w:r>
      <w:r>
        <w:rPr>
          <w:rFonts w:hint="default" w:ascii="Times New Roman" w:hAnsi="Times New Roman" w:eastAsia="仿宋_GB2312" w:cs="Times New Roman"/>
          <w:i w:val="0"/>
          <w:iCs w:val="0"/>
          <w:kern w:val="2"/>
          <w:sz w:val="28"/>
          <w:szCs w:val="28"/>
          <w:u w:val="single"/>
          <w:lang w:val="en-US" w:eastAsia="zh-CN" w:bidi="ar-SA"/>
        </w:rPr>
        <w:t xml:space="preserve"> </w:t>
      </w:r>
      <w:r>
        <w:rPr>
          <w:rFonts w:hint="default" w:ascii="Times New Roman" w:hAnsi="Times New Roman" w:eastAsia="仿宋_GB2312" w:cs="Times New Roman"/>
          <w:i w:val="0"/>
          <w:iCs w:val="0"/>
          <w:color w:val="auto"/>
          <w:kern w:val="2"/>
          <w:sz w:val="28"/>
          <w:szCs w:val="28"/>
          <w:lang w:val="en-US" w:eastAsia="zh-CN" w:bidi="ar-SA"/>
        </w:rPr>
        <w:t>分包</w:t>
      </w:r>
      <w:r>
        <w:rPr>
          <w:rFonts w:hint="default" w:ascii="Times New Roman" w:hAnsi="Times New Roman" w:eastAsia="仿宋_GB2312" w:cs="Times New Roman"/>
          <w:i w:val="0"/>
          <w:color w:val="auto"/>
          <w:sz w:val="28"/>
          <w:szCs w:val="28"/>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0B29B5"/>
    <w:multiLevelType w:val="multilevel"/>
    <w:tmpl w:val="870B29B5"/>
    <w:lvl w:ilvl="0" w:tentative="0">
      <w:start w:val="1"/>
      <w:numFmt w:val="decimal"/>
      <w:lvlText w:val="第%1章"/>
      <w:lvlJc w:val="left"/>
      <w:pPr>
        <w:ind w:left="432" w:hanging="432"/>
      </w:pPr>
      <w:rPr>
        <w:rFonts w:hint="default"/>
      </w:rPr>
    </w:lvl>
    <w:lvl w:ilvl="1" w:tentative="0">
      <w:start w:val="1"/>
      <w:numFmt w:val="decimal"/>
      <w:isLgl/>
      <w:lvlText w:val="%1.%2"/>
      <w:lvlJc w:val="left"/>
      <w:pPr>
        <w:ind w:left="576" w:hanging="576"/>
      </w:pPr>
      <w:rPr>
        <w:rFonts w:hint="eastAsia"/>
      </w:rPr>
    </w:lvl>
    <w:lvl w:ilvl="2" w:tentative="0">
      <w:start w:val="1"/>
      <w:numFmt w:val="decimal"/>
      <w:pStyle w:val="23"/>
      <w:isLgl/>
      <w:lvlText w:val="%1.%2.%3"/>
      <w:lvlJc w:val="left"/>
      <w:pPr>
        <w:ind w:left="840" w:hanging="720"/>
      </w:pPr>
      <w:rPr>
        <w:rFonts w:hint="eastAsia"/>
      </w:rPr>
    </w:lvl>
    <w:lvl w:ilvl="3" w:tentative="0">
      <w:start w:val="1"/>
      <w:numFmt w:val="decimal"/>
      <w:isLgl/>
      <w:lvlText w:val="%1.%2.%3.%4"/>
      <w:lvlJc w:val="left"/>
      <w:pPr>
        <w:tabs>
          <w:tab w:val="left" w:pos="0"/>
        </w:tabs>
        <w:ind w:left="0" w:firstLine="0"/>
      </w:pPr>
      <w:rPr>
        <w:rFonts w:hint="default" w:ascii="Times New Roman" w:hAnsi="Times New Roman" w:eastAsia="宋体" w:cs="Times New Roman"/>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2145" w:hanging="1152"/>
      </w:pPr>
      <w:rPr>
        <w:rFonts w:hint="default" w:ascii="Times New Roman" w:hAnsi="Times New Roman" w:cs="Times New Roman"/>
      </w:rPr>
    </w:lvl>
    <w:lvl w:ilvl="6" w:tentative="0">
      <w:start w:val="1"/>
      <w:numFmt w:val="decimal"/>
      <w:isLgl/>
      <w:lvlText w:val="%1.%2.%3.%4.%5.%6.%7"/>
      <w:lvlJc w:val="left"/>
      <w:pPr>
        <w:ind w:left="1296" w:hanging="1296"/>
      </w:pPr>
      <w:rPr>
        <w:rFonts w:hint="default" w:ascii="Times New Roman" w:hAnsi="Times New Roman" w:eastAsia="宋体" w:cs="Times New Roman"/>
      </w:rPr>
    </w:lvl>
    <w:lvl w:ilvl="7" w:tentative="0">
      <w:start w:val="1"/>
      <w:numFmt w:val="decimal"/>
      <w:isLgl/>
      <w:lvlText w:val="%1.%2.%3.%4.%5.%6.%7.%8"/>
      <w:lvlJc w:val="left"/>
      <w:pPr>
        <w:ind w:left="1440" w:hanging="1440"/>
      </w:pPr>
      <w:rPr>
        <w:rFonts w:hint="default" w:ascii="Times New Roman" w:hAnsi="Times New Roman" w:cs="Times New Roman"/>
      </w:rPr>
    </w:lvl>
    <w:lvl w:ilvl="8" w:tentative="0">
      <w:start w:val="1"/>
      <w:numFmt w:val="decimal"/>
      <w:isLgl/>
      <w:lvlText w:val="%1.%2.%3.%4.%5.%6.%7.%8.%9"/>
      <w:lvlJc w:val="left"/>
      <w:pPr>
        <w:ind w:left="1584" w:hanging="1584"/>
      </w:pPr>
      <w:rPr>
        <w:rFonts w:hint="eastAsia"/>
      </w:rPr>
    </w:lvl>
  </w:abstractNum>
  <w:abstractNum w:abstractNumId="1">
    <w:nsid w:val="04544B4D"/>
    <w:multiLevelType w:val="multilevel"/>
    <w:tmpl w:val="04544B4D"/>
    <w:lvl w:ilvl="0" w:tentative="0">
      <w:start w:val="1"/>
      <w:numFmt w:val="decimal"/>
      <w:lvlText w:val="%1."/>
      <w:lvlJc w:val="left"/>
      <w:pPr>
        <w:ind w:left="425" w:hanging="425"/>
      </w:pPr>
      <w:rPr>
        <w:rFonts w:hint="default" w:ascii="Times New Roman" w:hAnsi="Times New Roman" w:cs="Times New Roman"/>
      </w:rPr>
    </w:lvl>
    <w:lvl w:ilvl="1" w:tentative="0">
      <w:start w:val="1"/>
      <w:numFmt w:val="decimal"/>
      <w:pStyle w:val="28"/>
      <w:lvlText w:val="%1.%2."/>
      <w:lvlJc w:val="left"/>
      <w:pPr>
        <w:ind w:left="567" w:hanging="567"/>
      </w:pPr>
      <w:rPr>
        <w:rFonts w:hint="default" w:ascii="Times New Roman" w:hAnsi="Times New Roman" w:cs="Times New Roman"/>
      </w:rPr>
    </w:lvl>
    <w:lvl w:ilvl="2" w:tentative="0">
      <w:start w:val="1"/>
      <w:numFmt w:val="decimal"/>
      <w:pStyle w:val="29"/>
      <w:lvlText w:val="%1.%2.%3."/>
      <w:lvlJc w:val="left"/>
      <w:pPr>
        <w:ind w:left="709" w:hanging="709"/>
      </w:pPr>
      <w:rPr>
        <w:rFonts w:hint="default" w:ascii="Times New Roman" w:hAnsi="Times New Roman" w:cs="Times New Roman"/>
        <w:b w:val="0"/>
        <w:bCs/>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
    <w:nsid w:val="2BC33DBE"/>
    <w:multiLevelType w:val="multilevel"/>
    <w:tmpl w:val="2BC33DBE"/>
    <w:lvl w:ilvl="0" w:tentative="0">
      <w:start w:val="1"/>
      <w:numFmt w:val="decimal"/>
      <w:pStyle w:val="27"/>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nothing"/>
      <w:lvlText w:val="%1.%2.%3."/>
      <w:lvlJc w:val="left"/>
      <w:pPr>
        <w:ind w:left="210" w:leftChars="0" w:firstLine="0" w:firstLineChars="0"/>
      </w:pPr>
      <w:rPr>
        <w:rFonts w:hint="default"/>
        <w:b w:val="0"/>
        <w:bCs w:val="0"/>
        <w:sz w:val="28"/>
        <w:szCs w:val="28"/>
      </w:rPr>
    </w:lvl>
    <w:lvl w:ilvl="3" w:tentative="0">
      <w:start w:val="1"/>
      <w:numFmt w:val="decimal"/>
      <w:lvlText w:val="%1.%2.%3.%4."/>
      <w:lvlJc w:val="left"/>
      <w:pPr>
        <w:ind w:left="0" w:leftChars="0" w:firstLine="0" w:firstLineChars="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
    <w:nsid w:val="2DFDD858"/>
    <w:multiLevelType w:val="multilevel"/>
    <w:tmpl w:val="2DFDD858"/>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6360BD"/>
    <w:rsid w:val="00DC57F7"/>
    <w:rsid w:val="01CE61EE"/>
    <w:rsid w:val="02557C87"/>
    <w:rsid w:val="035C6DF3"/>
    <w:rsid w:val="03F37758"/>
    <w:rsid w:val="042E7AE3"/>
    <w:rsid w:val="04690878"/>
    <w:rsid w:val="048B5BE2"/>
    <w:rsid w:val="05883ED0"/>
    <w:rsid w:val="0640551F"/>
    <w:rsid w:val="064D2FF2"/>
    <w:rsid w:val="07E04497"/>
    <w:rsid w:val="0960032A"/>
    <w:rsid w:val="09B1630C"/>
    <w:rsid w:val="0A4D56E8"/>
    <w:rsid w:val="0AB45767"/>
    <w:rsid w:val="0BE36B3F"/>
    <w:rsid w:val="0BED0F30"/>
    <w:rsid w:val="0C004584"/>
    <w:rsid w:val="0C1318D7"/>
    <w:rsid w:val="0CB31971"/>
    <w:rsid w:val="0D270472"/>
    <w:rsid w:val="0D743AF7"/>
    <w:rsid w:val="0DFA5B87"/>
    <w:rsid w:val="0EB44065"/>
    <w:rsid w:val="0EE303C9"/>
    <w:rsid w:val="0F486398"/>
    <w:rsid w:val="10F00C23"/>
    <w:rsid w:val="110E0947"/>
    <w:rsid w:val="11E42DD6"/>
    <w:rsid w:val="14ED73A8"/>
    <w:rsid w:val="15202377"/>
    <w:rsid w:val="155801CD"/>
    <w:rsid w:val="15BF5C2B"/>
    <w:rsid w:val="17695E73"/>
    <w:rsid w:val="177F5B60"/>
    <w:rsid w:val="17E5069C"/>
    <w:rsid w:val="181A629A"/>
    <w:rsid w:val="18ED07C2"/>
    <w:rsid w:val="194B54E8"/>
    <w:rsid w:val="1A622AE9"/>
    <w:rsid w:val="1B275423"/>
    <w:rsid w:val="1B3E3304"/>
    <w:rsid w:val="1D54700A"/>
    <w:rsid w:val="1D556936"/>
    <w:rsid w:val="1E2D1660"/>
    <w:rsid w:val="1F0A2960"/>
    <w:rsid w:val="200D4AE5"/>
    <w:rsid w:val="20FD356C"/>
    <w:rsid w:val="21494A03"/>
    <w:rsid w:val="21627873"/>
    <w:rsid w:val="218B155C"/>
    <w:rsid w:val="21E464DA"/>
    <w:rsid w:val="22E449E3"/>
    <w:rsid w:val="232748D0"/>
    <w:rsid w:val="259D70CC"/>
    <w:rsid w:val="2616529C"/>
    <w:rsid w:val="26FC48F3"/>
    <w:rsid w:val="276C4FA7"/>
    <w:rsid w:val="27AB3D22"/>
    <w:rsid w:val="28245882"/>
    <w:rsid w:val="28CF0762"/>
    <w:rsid w:val="2A1060BE"/>
    <w:rsid w:val="2A111E36"/>
    <w:rsid w:val="2A233FCE"/>
    <w:rsid w:val="2B0A1778"/>
    <w:rsid w:val="2C155C0E"/>
    <w:rsid w:val="2C2555DD"/>
    <w:rsid w:val="2D5C786C"/>
    <w:rsid w:val="2D776454"/>
    <w:rsid w:val="2D7C417C"/>
    <w:rsid w:val="2D945258"/>
    <w:rsid w:val="2E8E614B"/>
    <w:rsid w:val="2EA14F5F"/>
    <w:rsid w:val="2EB77450"/>
    <w:rsid w:val="30A335EA"/>
    <w:rsid w:val="30AF64D1"/>
    <w:rsid w:val="317B29B7"/>
    <w:rsid w:val="323112C7"/>
    <w:rsid w:val="3356503C"/>
    <w:rsid w:val="339A2E9C"/>
    <w:rsid w:val="348F22D5"/>
    <w:rsid w:val="34CE1050"/>
    <w:rsid w:val="34E16FD5"/>
    <w:rsid w:val="361433DA"/>
    <w:rsid w:val="36D3294D"/>
    <w:rsid w:val="378105FB"/>
    <w:rsid w:val="390E2362"/>
    <w:rsid w:val="39112AA2"/>
    <w:rsid w:val="3969383E"/>
    <w:rsid w:val="3A1A0893"/>
    <w:rsid w:val="3BAE3989"/>
    <w:rsid w:val="3BFD221A"/>
    <w:rsid w:val="3C014182"/>
    <w:rsid w:val="3D962926"/>
    <w:rsid w:val="3E524A9F"/>
    <w:rsid w:val="3F042695"/>
    <w:rsid w:val="3F2A77CA"/>
    <w:rsid w:val="3FAA26B9"/>
    <w:rsid w:val="3FCF5D54"/>
    <w:rsid w:val="40BE0DB2"/>
    <w:rsid w:val="4114428E"/>
    <w:rsid w:val="41970AE1"/>
    <w:rsid w:val="41B65ADB"/>
    <w:rsid w:val="421D0637"/>
    <w:rsid w:val="42733236"/>
    <w:rsid w:val="431A1904"/>
    <w:rsid w:val="43AF44C4"/>
    <w:rsid w:val="43B46EA6"/>
    <w:rsid w:val="43DB36F4"/>
    <w:rsid w:val="465313B5"/>
    <w:rsid w:val="48BF0F83"/>
    <w:rsid w:val="49033566"/>
    <w:rsid w:val="49351245"/>
    <w:rsid w:val="494F67AB"/>
    <w:rsid w:val="4A712751"/>
    <w:rsid w:val="4B1355B6"/>
    <w:rsid w:val="4CB14B6F"/>
    <w:rsid w:val="4CEE1E37"/>
    <w:rsid w:val="4E453CD9"/>
    <w:rsid w:val="4F1D07B2"/>
    <w:rsid w:val="4FDC066D"/>
    <w:rsid w:val="52566F7B"/>
    <w:rsid w:val="534C3D5B"/>
    <w:rsid w:val="53857E77"/>
    <w:rsid w:val="54FF095A"/>
    <w:rsid w:val="556927F0"/>
    <w:rsid w:val="55DB4F23"/>
    <w:rsid w:val="57376AD1"/>
    <w:rsid w:val="5785783C"/>
    <w:rsid w:val="58825B29"/>
    <w:rsid w:val="58C846E0"/>
    <w:rsid w:val="5A4B3D7D"/>
    <w:rsid w:val="5A963B0E"/>
    <w:rsid w:val="5B461090"/>
    <w:rsid w:val="5B9067AF"/>
    <w:rsid w:val="5EAB402C"/>
    <w:rsid w:val="5F6146EB"/>
    <w:rsid w:val="60BB42CE"/>
    <w:rsid w:val="60FB0B6F"/>
    <w:rsid w:val="61A30FEA"/>
    <w:rsid w:val="61CE1DDF"/>
    <w:rsid w:val="62AA45FB"/>
    <w:rsid w:val="632B48A0"/>
    <w:rsid w:val="633B5253"/>
    <w:rsid w:val="63637905"/>
    <w:rsid w:val="63BF6D23"/>
    <w:rsid w:val="64482C5A"/>
    <w:rsid w:val="67347036"/>
    <w:rsid w:val="674D37A6"/>
    <w:rsid w:val="67584625"/>
    <w:rsid w:val="67C2339D"/>
    <w:rsid w:val="68126ECA"/>
    <w:rsid w:val="68A8338A"/>
    <w:rsid w:val="68BB2EBC"/>
    <w:rsid w:val="69CE0BCF"/>
    <w:rsid w:val="6A164324"/>
    <w:rsid w:val="6AC65D4A"/>
    <w:rsid w:val="6AEB755E"/>
    <w:rsid w:val="6BC73B27"/>
    <w:rsid w:val="6C313697"/>
    <w:rsid w:val="6C88775B"/>
    <w:rsid w:val="6CE130D4"/>
    <w:rsid w:val="6D1F7993"/>
    <w:rsid w:val="6D83283D"/>
    <w:rsid w:val="6D883B3C"/>
    <w:rsid w:val="6DCF5161"/>
    <w:rsid w:val="6E331948"/>
    <w:rsid w:val="6EAD4B62"/>
    <w:rsid w:val="6EC802E2"/>
    <w:rsid w:val="6FE54EC4"/>
    <w:rsid w:val="71125845"/>
    <w:rsid w:val="719C15B2"/>
    <w:rsid w:val="726C3F52"/>
    <w:rsid w:val="72734A09"/>
    <w:rsid w:val="72C2329A"/>
    <w:rsid w:val="72DE2E02"/>
    <w:rsid w:val="73916D55"/>
    <w:rsid w:val="739E5AB6"/>
    <w:rsid w:val="753606CB"/>
    <w:rsid w:val="75422471"/>
    <w:rsid w:val="75AD3D8E"/>
    <w:rsid w:val="762D3A3C"/>
    <w:rsid w:val="7695144E"/>
    <w:rsid w:val="781F6726"/>
    <w:rsid w:val="792425B9"/>
    <w:rsid w:val="79DE7ADE"/>
    <w:rsid w:val="7AC027B5"/>
    <w:rsid w:val="7AD00942"/>
    <w:rsid w:val="7B38059E"/>
    <w:rsid w:val="7B6F2D76"/>
    <w:rsid w:val="7D175C4D"/>
    <w:rsid w:val="7D552CBB"/>
    <w:rsid w:val="7E5746BE"/>
    <w:rsid w:val="7F9451DA"/>
    <w:rsid w:val="7FFA2B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5"/>
    <w:qFormat/>
    <w:uiPriority w:val="0"/>
    <w:pPr>
      <w:keepNext/>
      <w:keepLines/>
      <w:numPr>
        <w:ilvl w:val="0"/>
        <w:numId w:val="1"/>
      </w:numPr>
      <w:tabs>
        <w:tab w:val="left" w:pos="0"/>
      </w:tabs>
      <w:ind w:left="432" w:hanging="432"/>
      <w:outlineLvl w:val="0"/>
    </w:pPr>
    <w:rPr>
      <w:rFonts w:ascii="黑体" w:hAnsi="黑体" w:eastAsia="黑体" w:cstheme="majorBidi"/>
      <w:bCs/>
      <w:sz w:val="30"/>
      <w:szCs w:val="36"/>
    </w:rPr>
  </w:style>
  <w:style w:type="paragraph" w:styleId="3">
    <w:name w:val="heading 2"/>
    <w:basedOn w:val="1"/>
    <w:next w:val="1"/>
    <w:link w:val="24"/>
    <w:unhideWhenUsed/>
    <w:qFormat/>
    <w:uiPriority w:val="0"/>
    <w:pPr>
      <w:numPr>
        <w:ilvl w:val="1"/>
        <w:numId w:val="1"/>
      </w:numPr>
      <w:tabs>
        <w:tab w:val="left" w:pos="0"/>
      </w:tabs>
      <w:adjustRightInd w:val="0"/>
      <w:snapToGrid w:val="0"/>
      <w:spacing w:before="50" w:beforeLines="50" w:after="20" w:afterLines="20" w:line="288" w:lineRule="auto"/>
      <w:ind w:left="575" w:hanging="575"/>
      <w:outlineLvl w:val="1"/>
    </w:pPr>
    <w:rPr>
      <w:rFonts w:ascii="Times New Roman" w:hAnsi="Times New Roman" w:eastAsia="仿宋_GB2312"/>
      <w:b/>
      <w:bCs/>
      <w:sz w:val="28"/>
      <w:szCs w:val="32"/>
    </w:rPr>
  </w:style>
  <w:style w:type="paragraph" w:styleId="4">
    <w:name w:val="heading 3"/>
    <w:basedOn w:val="1"/>
    <w:next w:val="1"/>
    <w:unhideWhenUsed/>
    <w:qFormat/>
    <w:uiPriority w:val="0"/>
    <w:pPr>
      <w:numPr>
        <w:ilvl w:val="2"/>
        <w:numId w:val="1"/>
      </w:numPr>
      <w:tabs>
        <w:tab w:val="left" w:pos="0"/>
      </w:tabs>
      <w:adjustRightInd w:val="0"/>
      <w:snapToGrid w:val="0"/>
      <w:spacing w:before="50" w:beforeLines="50" w:after="20" w:afterLines="20" w:line="288" w:lineRule="auto"/>
      <w:ind w:left="720" w:hanging="720"/>
      <w:outlineLvl w:val="2"/>
    </w:pPr>
    <w:rPr>
      <w:rFonts w:ascii="Times New Roman" w:hAnsi="Times New Roman" w:eastAsia="仿宋_GB2312"/>
      <w:b/>
      <w:sz w:val="28"/>
      <w:szCs w:val="30"/>
    </w:rPr>
  </w:style>
  <w:style w:type="paragraph" w:styleId="5">
    <w:name w:val="heading 4"/>
    <w:basedOn w:val="4"/>
    <w:next w:val="1"/>
    <w:unhideWhenUsed/>
    <w:qFormat/>
    <w:uiPriority w:val="0"/>
    <w:pPr>
      <w:numPr>
        <w:ilvl w:val="3"/>
        <w:numId w:val="1"/>
      </w:numPr>
      <w:ind w:left="864" w:hanging="864"/>
      <w:outlineLvl w:val="3"/>
    </w:pPr>
    <w:rPr>
      <w:rFonts w:ascii="微软雅黑" w:hAnsi="微软雅黑" w:cstheme="minorBidi"/>
      <w:bCs/>
      <w:sz w:val="24"/>
      <w:szCs w:val="28"/>
    </w:rPr>
  </w:style>
  <w:style w:type="paragraph" w:styleId="6">
    <w:name w:val="heading 5"/>
    <w:basedOn w:val="5"/>
    <w:next w:val="1"/>
    <w:unhideWhenUsed/>
    <w:qFormat/>
    <w:uiPriority w:val="0"/>
    <w:pPr>
      <w:numPr>
        <w:ilvl w:val="4"/>
      </w:numPr>
      <w:tabs>
        <w:tab w:val="left" w:pos="312"/>
      </w:tabs>
      <w:adjustRightInd/>
      <w:snapToGrid/>
      <w:spacing w:before="157" w:after="157" w:afterLines="50" w:line="240" w:lineRule="auto"/>
      <w:jc w:val="left"/>
      <w:outlineLvl w:val="4"/>
    </w:pPr>
    <w:rPr>
      <w:rFonts w:ascii="Arial" w:hAnsi="Arial"/>
      <w:szCs w:val="22"/>
    </w:rPr>
  </w:style>
  <w:style w:type="paragraph" w:styleId="7">
    <w:name w:val="heading 6"/>
    <w:basedOn w:val="1"/>
    <w:next w:val="1"/>
    <w:unhideWhenUsed/>
    <w:qFormat/>
    <w:uiPriority w:val="0"/>
    <w:pPr>
      <w:numPr>
        <w:ilvl w:val="5"/>
        <w:numId w:val="1"/>
      </w:numPr>
      <w:tabs>
        <w:tab w:val="left" w:pos="0"/>
      </w:tabs>
      <w:adjustRightInd w:val="0"/>
      <w:snapToGrid w:val="0"/>
      <w:spacing w:before="50" w:beforeLines="50" w:after="20" w:afterLines="20" w:line="288" w:lineRule="auto"/>
      <w:ind w:left="1151" w:hanging="1151"/>
      <w:outlineLvl w:val="5"/>
    </w:pPr>
    <w:rPr>
      <w:rFonts w:eastAsia="仿宋_GB2312"/>
      <w:b/>
      <w:bCs/>
      <w:sz w:val="24"/>
      <w:szCs w:val="24"/>
      <w:highlight w:val="none"/>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21">
    <w:name w:val="Default Paragraph Font"/>
    <w:semiHidden/>
    <w:unhideWhenUsed/>
    <w:qFormat/>
    <w:uiPriority w:val="1"/>
  </w:style>
  <w:style w:type="table" w:default="1" w:styleId="19">
    <w:name w:val="Normal Table"/>
    <w:semiHidden/>
    <w:qFormat/>
    <w:uiPriority w:val="0"/>
    <w:tblPr>
      <w:tblCellMar>
        <w:top w:w="0" w:type="dxa"/>
        <w:left w:w="108" w:type="dxa"/>
        <w:bottom w:w="0" w:type="dxa"/>
        <w:right w:w="108" w:type="dxa"/>
      </w:tblCellMar>
    </w:tblPr>
  </w:style>
  <w:style w:type="paragraph" w:styleId="11">
    <w:name w:val="Normal Indent"/>
    <w:basedOn w:val="1"/>
    <w:unhideWhenUsed/>
    <w:qFormat/>
    <w:uiPriority w:val="0"/>
    <w:pPr>
      <w:spacing w:beforeLines="0"/>
      <w:ind w:firstLine="420" w:firstLineChars="200"/>
    </w:pPr>
    <w:rPr>
      <w:rFonts w:hint="default" w:eastAsia="宋体"/>
      <w:sz w:val="21"/>
      <w:szCs w:val="24"/>
    </w:rPr>
  </w:style>
  <w:style w:type="paragraph" w:styleId="12">
    <w:name w:val="caption"/>
    <w:basedOn w:val="1"/>
    <w:next w:val="1"/>
    <w:unhideWhenUsed/>
    <w:qFormat/>
    <w:uiPriority w:val="0"/>
    <w:pPr>
      <w:ind w:firstLine="0" w:firstLineChars="0"/>
    </w:pPr>
    <w:rPr>
      <w:rFonts w:ascii="微软雅黑" w:hAnsi="微软雅黑" w:cs="Times New Roman"/>
      <w:sz w:val="20"/>
      <w:szCs w:val="20"/>
    </w:rPr>
  </w:style>
  <w:style w:type="paragraph" w:styleId="13">
    <w:name w:val="annotation text"/>
    <w:basedOn w:val="1"/>
    <w:qFormat/>
    <w:uiPriority w:val="0"/>
    <w:pPr>
      <w:jc w:val="left"/>
    </w:pPr>
    <w:rPr>
      <w:rFonts w:ascii="微软雅黑" w:hAnsi="微软雅黑"/>
      <w:color w:val="262626" w:themeColor="text1" w:themeTint="D9"/>
      <w:szCs w:val="21"/>
      <w14:textFill>
        <w14:solidFill>
          <w14:schemeClr w14:val="tx1">
            <w14:lumMod w14:val="85000"/>
            <w14:lumOff w14:val="15000"/>
          </w14:schemeClr>
        </w14:solidFill>
      </w14:textFill>
    </w:rPr>
  </w:style>
  <w:style w:type="paragraph" w:styleId="14">
    <w:name w:val="Body Text"/>
    <w:basedOn w:val="1"/>
    <w:qFormat/>
    <w:uiPriority w:val="0"/>
    <w:pPr>
      <w:spacing w:after="20" w:afterLines="20" w:afterAutospacing="0" w:line="288" w:lineRule="auto"/>
      <w:ind w:firstLine="0" w:firstLineChars="0"/>
    </w:pPr>
    <w:rPr>
      <w:rFonts w:ascii="微软雅黑" w:hAnsi="微软雅黑"/>
      <w:szCs w:val="21"/>
    </w:rPr>
  </w:style>
  <w:style w:type="paragraph" w:styleId="15">
    <w:name w:val="Plain Text"/>
    <w:basedOn w:val="1"/>
    <w:unhideWhenUsed/>
    <w:qFormat/>
    <w:uiPriority w:val="99"/>
    <w:rPr>
      <w:rFonts w:ascii="宋体" w:hAnsi="Courier New" w:cs="Courier New"/>
      <w:szCs w:val="21"/>
    </w:rPr>
  </w:style>
  <w:style w:type="paragraph" w:styleId="16">
    <w:name w:val="footer"/>
    <w:basedOn w:val="1"/>
    <w:unhideWhenUsed/>
    <w:qFormat/>
    <w:uiPriority w:val="0"/>
    <w:pPr>
      <w:tabs>
        <w:tab w:val="center" w:pos="4153"/>
        <w:tab w:val="right" w:pos="8306"/>
      </w:tabs>
      <w:spacing w:beforeLines="0"/>
      <w:jc w:val="left"/>
    </w:pPr>
    <w:rPr>
      <w:rFonts w:hint="eastAsia" w:ascii="微软雅黑" w:hAnsi="微软雅黑"/>
      <w:sz w:val="18"/>
      <w:szCs w:val="18"/>
    </w:rPr>
  </w:style>
  <w:style w:type="paragraph" w:styleId="17">
    <w:name w:val="header"/>
    <w:basedOn w:val="1"/>
    <w:unhideWhenUsed/>
    <w:qFormat/>
    <w:uiPriority w:val="0"/>
    <w:pPr>
      <w:tabs>
        <w:tab w:val="center" w:pos="4153"/>
        <w:tab w:val="right" w:pos="8306"/>
      </w:tabs>
      <w:spacing w:beforeLines="0" w:line="240" w:lineRule="auto"/>
    </w:pPr>
    <w:rPr>
      <w:rFonts w:hint="eastAsia" w:ascii="微软雅黑" w:hAnsi="微软雅黑"/>
      <w:sz w:val="18"/>
      <w:szCs w:val="18"/>
    </w:rPr>
  </w:style>
  <w:style w:type="paragraph" w:styleId="18">
    <w:name w:val="toc 2"/>
    <w:basedOn w:val="1"/>
    <w:next w:val="1"/>
    <w:qFormat/>
    <w:uiPriority w:val="0"/>
    <w:pPr>
      <w:ind w:left="420" w:leftChars="200"/>
    </w:pPr>
    <w:rPr>
      <w:rFonts w:ascii="Times New Roman" w:hAnsi="Times New Roman" w:eastAsia="宋体" w:cs="Times New Roman"/>
      <w:sz w:val="28"/>
      <w:szCs w:val="28"/>
    </w:rPr>
  </w:style>
  <w:style w:type="table" w:styleId="20">
    <w:name w:val="Table Grid"/>
    <w:basedOn w:val="1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unhideWhenUsed/>
    <w:qFormat/>
    <w:uiPriority w:val="0"/>
    <w:rPr>
      <w:rFonts w:hint="eastAsia" w:ascii="微软雅黑" w:hAnsi="微软雅黑" w:eastAsia="微软雅黑" w:cs="Times New Roman"/>
      <w:color w:val="auto"/>
      <w:spacing w:val="-6"/>
      <w:kern w:val="2"/>
      <w:sz w:val="21"/>
      <w:szCs w:val="21"/>
      <w:lang w:val="en-US" w:eastAsia="zh-CN" w:bidi="ar-SA"/>
    </w:rPr>
  </w:style>
  <w:style w:type="paragraph" w:customStyle="1" w:styleId="23">
    <w:name w:val="样式32"/>
    <w:basedOn w:val="1"/>
    <w:qFormat/>
    <w:uiPriority w:val="0"/>
    <w:pPr>
      <w:keepNext/>
      <w:keepLines/>
      <w:numPr>
        <w:ilvl w:val="2"/>
        <w:numId w:val="2"/>
      </w:numPr>
      <w:tabs>
        <w:tab w:val="left" w:pos="0"/>
      </w:tabs>
      <w:adjustRightInd/>
      <w:spacing w:before="120" w:beforeLines="0" w:after="120" w:afterLines="0" w:line="300" w:lineRule="auto"/>
      <w:ind w:left="840" w:hanging="720" w:firstLineChars="0"/>
      <w:outlineLvl w:val="2"/>
    </w:pPr>
    <w:rPr>
      <w:rFonts w:hint="eastAsia" w:ascii="Times New Roman" w:hAnsi="Times New Roman" w:eastAsia="宋体" w:cs="宋体"/>
      <w:bCs/>
      <w:color w:val="auto"/>
      <w:sz w:val="30"/>
      <w:szCs w:val="20"/>
    </w:rPr>
  </w:style>
  <w:style w:type="character" w:customStyle="1" w:styleId="24">
    <w:name w:val="标题 2 字符"/>
    <w:link w:val="3"/>
    <w:qFormat/>
    <w:uiPriority w:val="9"/>
    <w:rPr>
      <w:rFonts w:ascii="Times New Roman" w:hAnsi="Times New Roman" w:eastAsia="仿宋_GB2312" w:cs="Times New Roman"/>
      <w:b/>
      <w:bCs/>
      <w:snapToGrid/>
      <w:kern w:val="2"/>
      <w:sz w:val="28"/>
      <w:szCs w:val="32"/>
      <w:lang w:val="en-US" w:eastAsia="zh-CN" w:bidi="ar-SA"/>
    </w:rPr>
  </w:style>
  <w:style w:type="character" w:customStyle="1" w:styleId="25">
    <w:name w:val="标题 1 字符"/>
    <w:link w:val="2"/>
    <w:qFormat/>
    <w:uiPriority w:val="9"/>
    <w:rPr>
      <w:rFonts w:ascii="黑体" w:hAnsi="黑体" w:eastAsia="黑体" w:cstheme="majorBidi"/>
      <w:bCs/>
      <w:kern w:val="2"/>
      <w:sz w:val="30"/>
      <w:szCs w:val="36"/>
      <w:lang w:val="en-US" w:eastAsia="zh-CN" w:bidi="ar-SA"/>
    </w:rPr>
  </w:style>
  <w:style w:type="paragraph" w:customStyle="1" w:styleId="26">
    <w:name w:val="二级标题1"/>
    <w:qFormat/>
    <w:uiPriority w:val="0"/>
    <w:pPr>
      <w:spacing w:line="440" w:lineRule="exact"/>
    </w:pPr>
    <w:rPr>
      <w:rFonts w:ascii="黑体" w:hAnsi="黑体" w:eastAsia="宋体" w:cs="Times New Roman"/>
      <w:sz w:val="28"/>
      <w:lang w:val="en-US" w:eastAsia="zh-CN" w:bidi="ar-SA"/>
    </w:rPr>
  </w:style>
  <w:style w:type="paragraph" w:customStyle="1" w:styleId="27">
    <w:name w:val="一级标题"/>
    <w:basedOn w:val="1"/>
    <w:qFormat/>
    <w:uiPriority w:val="0"/>
    <w:pPr>
      <w:numPr>
        <w:ilvl w:val="0"/>
        <w:numId w:val="3"/>
      </w:numPr>
      <w:ind w:left="425" w:hanging="425"/>
      <w:jc w:val="left"/>
      <w:outlineLvl w:val="0"/>
    </w:pPr>
    <w:rPr>
      <w:rFonts w:eastAsia="黑体"/>
      <w:sz w:val="30"/>
      <w:szCs w:val="30"/>
    </w:rPr>
  </w:style>
  <w:style w:type="paragraph" w:customStyle="1" w:styleId="28">
    <w:name w:val="二级标题"/>
    <w:basedOn w:val="1"/>
    <w:qFormat/>
    <w:uiPriority w:val="0"/>
    <w:pPr>
      <w:numPr>
        <w:ilvl w:val="1"/>
        <w:numId w:val="4"/>
      </w:numPr>
      <w:jc w:val="left"/>
      <w:outlineLvl w:val="1"/>
    </w:pPr>
    <w:rPr>
      <w:rFonts w:ascii="楷体_GB2312" w:hAnsi="华文楷体" w:eastAsia="楷体_GB2312"/>
      <w:bCs/>
      <w:sz w:val="28"/>
      <w:szCs w:val="28"/>
    </w:rPr>
  </w:style>
  <w:style w:type="paragraph" w:customStyle="1" w:styleId="29">
    <w:name w:val="三级标题"/>
    <w:basedOn w:val="1"/>
    <w:qFormat/>
    <w:uiPriority w:val="0"/>
    <w:pPr>
      <w:numPr>
        <w:ilvl w:val="2"/>
        <w:numId w:val="4"/>
      </w:numPr>
      <w:jc w:val="left"/>
      <w:outlineLvl w:val="2"/>
    </w:pPr>
    <w:rPr>
      <w:rFonts w:ascii="仿宋_GB2312" w:hAnsi="仿宋" w:eastAsia="仿宋_GB2312"/>
      <w:b/>
      <w:sz w:val="28"/>
      <w:szCs w:val="28"/>
    </w:rPr>
  </w:style>
  <w:style w:type="paragraph" w:customStyle="1" w:styleId="30">
    <w:name w:val="null3"/>
    <w:qFormat/>
    <w:uiPriority w:val="0"/>
    <w:rPr>
      <w:rFonts w:hint="eastAsia" w:ascii="Calibri" w:hAnsi="Calibri" w:eastAsia="宋体" w:cs="Times New Roman"/>
      <w:lang w:val="en-US" w:eastAsia="zh-Hans"/>
    </w:rPr>
  </w:style>
  <w:style w:type="character" w:customStyle="1" w:styleId="31">
    <w:name w:val="font11"/>
    <w:basedOn w:val="21"/>
    <w:qFormat/>
    <w:uiPriority w:val="0"/>
    <w:rPr>
      <w:rFonts w:hint="eastAsia" w:ascii="宋体" w:hAnsi="宋体" w:eastAsia="宋体" w:cs="宋体"/>
      <w:color w:val="000000"/>
      <w:sz w:val="20"/>
      <w:szCs w:val="20"/>
      <w:u w:val="none"/>
    </w:rPr>
  </w:style>
  <w:style w:type="character" w:customStyle="1" w:styleId="32">
    <w:name w:val="font31"/>
    <w:basedOn w:val="21"/>
    <w:qFormat/>
    <w:uiPriority w:val="0"/>
    <w:rPr>
      <w:rFonts w:ascii="Calibri" w:hAnsi="Calibri" w:cs="Calibri"/>
      <w:color w:val="000000"/>
      <w:sz w:val="20"/>
      <w:szCs w:val="20"/>
      <w:u w:val="none"/>
    </w:rPr>
  </w:style>
  <w:style w:type="character" w:customStyle="1" w:styleId="33">
    <w:name w:val="font41"/>
    <w:basedOn w:val="21"/>
    <w:qFormat/>
    <w:uiPriority w:val="0"/>
    <w:rPr>
      <w:rFonts w:hint="default" w:ascii="Calibri" w:hAnsi="Calibri" w:cs="Calibri"/>
      <w:color w:val="000000"/>
      <w:sz w:val="20"/>
      <w:szCs w:val="20"/>
      <w:u w:val="none"/>
    </w:rPr>
  </w:style>
  <w:style w:type="character" w:customStyle="1" w:styleId="34">
    <w:name w:val="font21"/>
    <w:basedOn w:val="2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52</Pages>
  <Words>746</Words>
  <Characters>833</Characters>
  <Lines>0</Lines>
  <Paragraphs>0</Paragraphs>
  <TotalTime>4</TotalTime>
  <ScaleCrop>false</ScaleCrop>
  <LinksUpToDate>false</LinksUpToDate>
  <CharactersWithSpaces>833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2026-06-26T06:39:00Z</dcterms:created>
  <dc:creator>131957</dc:creator>
  <cp:lastModifiedBy>许治国</cp:lastModifiedBy>
  <dcterms:modified xsi:type="dcterms:W3CDTF">2026-07-24T03:36:14Z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6722081ACCF8486FB525E540D257A080_13</vt:lpwstr>
  </property>
  <property fmtid="{D5CDD505-2E9C-101B-9397-08002B2CF9AE}" pid="4" name="KSOTemplateDocerSaveRecord">
    <vt:lpwstr>eyJoZGlkIjoiY2QwZjdjMjQyOGU4ODFlM2YzOTMzMzQ1MTJjYTczZGEiLCJ1c2VySWQiOiIxMjExNjQ1ODgyIn0=</vt:lpwstr>
  </property>
</Properties>
</file>